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1550"/>
        <w:gridCol w:w="2262"/>
        <w:gridCol w:w="283"/>
        <w:gridCol w:w="284"/>
        <w:gridCol w:w="567"/>
        <w:gridCol w:w="142"/>
        <w:gridCol w:w="424"/>
        <w:gridCol w:w="2686"/>
        <w:gridCol w:w="1146"/>
        <w:gridCol w:w="193"/>
        <w:gridCol w:w="992"/>
        <w:gridCol w:w="2091"/>
        <w:gridCol w:w="565"/>
        <w:gridCol w:w="565"/>
        <w:gridCol w:w="566"/>
      </w:tblGrid>
      <w:tr w:rsidR="0058352A" w:rsidRPr="006C32EE" w14:paraId="163A87DF" w14:textId="77777777" w:rsidTr="00AF6D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7276" w14:textId="77777777" w:rsidR="006C32EE" w:rsidRDefault="006C32EE">
            <w:pPr>
              <w:rPr>
                <w:b/>
              </w:rPr>
            </w:pPr>
            <w:r w:rsidRPr="006C32EE">
              <w:rPr>
                <w:b/>
              </w:rPr>
              <w:t>Location</w:t>
            </w:r>
            <w:r w:rsidR="0058352A">
              <w:rPr>
                <w:b/>
              </w:rPr>
              <w:t>/</w:t>
            </w:r>
          </w:p>
          <w:p w14:paraId="1FC8F39C" w14:textId="77777777" w:rsidR="0058352A" w:rsidRPr="006C32EE" w:rsidRDefault="0058352A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9DF" w14:textId="405D4AA6" w:rsidR="006C32EE" w:rsidRPr="006C32EE" w:rsidRDefault="00802704" w:rsidP="00666AB6">
            <w:pPr>
              <w:rPr>
                <w:b/>
              </w:rPr>
            </w:pPr>
            <w:r>
              <w:rPr>
                <w:b/>
              </w:rPr>
              <w:t>G</w:t>
            </w:r>
            <w:r w:rsidR="00F4153E">
              <w:rPr>
                <w:b/>
              </w:rPr>
              <w:t>reat</w:t>
            </w:r>
            <w:r>
              <w:rPr>
                <w:b/>
              </w:rPr>
              <w:t xml:space="preserve"> Budworth</w:t>
            </w:r>
            <w:r w:rsidR="00E83024">
              <w:rPr>
                <w:b/>
              </w:rPr>
              <w:t xml:space="preserve"> P</w:t>
            </w:r>
            <w:r w:rsidR="0035781A">
              <w:rPr>
                <w:b/>
              </w:rPr>
              <w:t>arish Council (P</w:t>
            </w:r>
            <w:r w:rsidR="00E83024">
              <w:rPr>
                <w:b/>
              </w:rPr>
              <w:t>C</w:t>
            </w:r>
            <w:r w:rsidR="0035781A">
              <w:rPr>
                <w:b/>
              </w:rPr>
              <w:t>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4AC" w14:textId="67046CEF" w:rsidR="006C32EE" w:rsidRPr="006C32EE" w:rsidRDefault="0058352A">
            <w:pPr>
              <w:rPr>
                <w:b/>
              </w:rPr>
            </w:pPr>
            <w:r>
              <w:rPr>
                <w:b/>
              </w:rPr>
              <w:t>Completed by</w:t>
            </w:r>
            <w:r w:rsidR="00C27480">
              <w:rPr>
                <w:b/>
              </w:rPr>
              <w:t xml:space="preserve"> -</w:t>
            </w:r>
            <w:r w:rsidR="00C3223A">
              <w:rPr>
                <w:b/>
              </w:rPr>
              <w:t xml:space="preserve">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FBD" w14:textId="77777777" w:rsidR="006C32EE" w:rsidRDefault="0005635D">
            <w:pPr>
              <w:rPr>
                <w:b/>
              </w:rPr>
            </w:pPr>
            <w:r>
              <w:rPr>
                <w:b/>
              </w:rPr>
              <w:t xml:space="preserve">Janet Bennett - </w:t>
            </w:r>
            <w:r w:rsidR="007876C2">
              <w:rPr>
                <w:b/>
              </w:rPr>
              <w:t>Parish Clerk</w:t>
            </w:r>
            <w:r>
              <w:rPr>
                <w:b/>
              </w:rPr>
              <w:t xml:space="preserve"> &amp; Responsible Finance officer (RFO)</w:t>
            </w:r>
          </w:p>
          <w:p w14:paraId="217A23A5" w14:textId="69A31CBB" w:rsidR="00C27480" w:rsidRPr="006C32EE" w:rsidRDefault="00C27480" w:rsidP="00C27480">
            <w:pPr>
              <w:rPr>
                <w:b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7FC" w14:textId="7013D01E" w:rsidR="006C32EE" w:rsidRDefault="00E83024">
            <w:pPr>
              <w:rPr>
                <w:b/>
              </w:rPr>
            </w:pPr>
            <w:r>
              <w:rPr>
                <w:b/>
              </w:rPr>
              <w:t>Checked</w:t>
            </w:r>
            <w:r w:rsidR="0058352A">
              <w:rPr>
                <w:b/>
              </w:rPr>
              <w:t xml:space="preserve"> by</w:t>
            </w:r>
            <w:r w:rsidR="00C27480">
              <w:rPr>
                <w:b/>
              </w:rPr>
              <w:t xml:space="preserve"> -</w:t>
            </w:r>
          </w:p>
          <w:p w14:paraId="12685EB7" w14:textId="77777777" w:rsidR="00AF6D16" w:rsidRDefault="00AF6D16">
            <w:pPr>
              <w:rPr>
                <w:b/>
              </w:rPr>
            </w:pPr>
          </w:p>
          <w:p w14:paraId="113AD3BB" w14:textId="77777777" w:rsidR="00AF6D16" w:rsidRDefault="00AF6D16">
            <w:pPr>
              <w:rPr>
                <w:b/>
              </w:rPr>
            </w:pPr>
          </w:p>
          <w:p w14:paraId="66996AB6" w14:textId="4E549A37" w:rsidR="00AF6D16" w:rsidRDefault="00AF6D16">
            <w:pPr>
              <w:rPr>
                <w:b/>
              </w:rPr>
            </w:pPr>
            <w:r>
              <w:rPr>
                <w:b/>
              </w:rPr>
              <w:t xml:space="preserve">Agreed by - </w:t>
            </w:r>
          </w:p>
          <w:p w14:paraId="5770AA84" w14:textId="77777777" w:rsidR="00AF6D16" w:rsidRDefault="00AF6D16">
            <w:pPr>
              <w:rPr>
                <w:b/>
              </w:rPr>
            </w:pPr>
          </w:p>
          <w:p w14:paraId="65B63FD7" w14:textId="77777777" w:rsidR="00AF6D16" w:rsidRPr="006C32EE" w:rsidRDefault="00AF6D16">
            <w:pPr>
              <w:rPr>
                <w:b/>
              </w:rPr>
            </w:pP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CAF" w14:textId="75D24165" w:rsidR="006C32EE" w:rsidRDefault="0005635D" w:rsidP="00A1618F">
            <w:pPr>
              <w:rPr>
                <w:b/>
              </w:rPr>
            </w:pPr>
            <w:r>
              <w:rPr>
                <w:b/>
              </w:rPr>
              <w:t xml:space="preserve">Karen Hammond </w:t>
            </w:r>
            <w:r w:rsidR="00AF6D16">
              <w:rPr>
                <w:b/>
              </w:rPr>
              <w:t>–</w:t>
            </w:r>
            <w:r>
              <w:rPr>
                <w:b/>
              </w:rPr>
              <w:t xml:space="preserve"> Chairman</w:t>
            </w:r>
          </w:p>
          <w:p w14:paraId="72AE88CF" w14:textId="77777777" w:rsidR="00AF6D16" w:rsidRDefault="00AF6D16" w:rsidP="00A1618F">
            <w:pPr>
              <w:rPr>
                <w:b/>
              </w:rPr>
            </w:pPr>
            <w:r>
              <w:rPr>
                <w:b/>
              </w:rPr>
              <w:t>David Wilkinson – Deputy Chairman</w:t>
            </w:r>
          </w:p>
          <w:p w14:paraId="551A1B98" w14:textId="77777777" w:rsidR="00C27480" w:rsidRDefault="00C27480" w:rsidP="00A1618F">
            <w:pPr>
              <w:rPr>
                <w:b/>
              </w:rPr>
            </w:pPr>
          </w:p>
          <w:p w14:paraId="5C40E884" w14:textId="77777777" w:rsidR="00AF6D16" w:rsidRDefault="00AF6D16" w:rsidP="00A1618F">
            <w:pPr>
              <w:rPr>
                <w:b/>
              </w:rPr>
            </w:pPr>
          </w:p>
          <w:p w14:paraId="1BBBFF36" w14:textId="2DB91A3D" w:rsidR="00AF6D16" w:rsidRPr="006C32EE" w:rsidRDefault="00C27480" w:rsidP="00A1618F">
            <w:pPr>
              <w:rPr>
                <w:b/>
              </w:rPr>
            </w:pPr>
            <w:r>
              <w:rPr>
                <w:b/>
              </w:rPr>
              <w:t xml:space="preserve">All </w:t>
            </w:r>
            <w:r w:rsidR="00AF6D16">
              <w:rPr>
                <w:b/>
              </w:rPr>
              <w:t>Parish Councillors</w:t>
            </w:r>
            <w:r>
              <w:rPr>
                <w:b/>
              </w:rPr>
              <w:t xml:space="preserve"> 10/7/2023</w:t>
            </w:r>
          </w:p>
        </w:tc>
      </w:tr>
      <w:tr w:rsidR="0058352A" w:rsidRPr="006C32EE" w14:paraId="75C4FAEB" w14:textId="77777777" w:rsidTr="00AF6D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3001B" w14:textId="77777777" w:rsidR="0058352A" w:rsidRPr="006C32EE" w:rsidRDefault="0058352A" w:rsidP="0005635D">
            <w:pPr>
              <w:rPr>
                <w:b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7E7D2" w14:textId="69C5FF1C" w:rsidR="0058352A" w:rsidRPr="006C32EE" w:rsidRDefault="0058352A" w:rsidP="00FA0428">
            <w:pPr>
              <w:rPr>
                <w:b/>
              </w:rPr>
            </w:pP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53F3A" w14:textId="65006623" w:rsidR="0058352A" w:rsidRPr="00462C5A" w:rsidRDefault="0058352A" w:rsidP="0058352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7690B" w14:textId="77777777" w:rsidR="0058352A" w:rsidRDefault="0058352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57DBA" w14:textId="6ADD83CF" w:rsidR="0058352A" w:rsidRPr="006C32EE" w:rsidRDefault="00C27480" w:rsidP="00666AB6">
            <w:pPr>
              <w:rPr>
                <w:b/>
              </w:rPr>
            </w:pPr>
            <w:r>
              <w:rPr>
                <w:b/>
              </w:rPr>
              <w:t>1/4/</w:t>
            </w:r>
            <w:r w:rsidR="00057263">
              <w:rPr>
                <w:b/>
              </w:rPr>
              <w:t xml:space="preserve">2023 – </w:t>
            </w:r>
            <w:r>
              <w:rPr>
                <w:b/>
              </w:rPr>
              <w:t>31/3/</w:t>
            </w:r>
            <w:r w:rsidR="00057263">
              <w:rPr>
                <w:b/>
              </w:rPr>
              <w:t xml:space="preserve">2024 </w:t>
            </w:r>
          </w:p>
        </w:tc>
      </w:tr>
      <w:tr w:rsidR="0025305E" w14:paraId="4D5B71C1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71A04" w14:textId="77777777" w:rsidR="0025305E" w:rsidRDefault="0025305E" w:rsidP="00BD7F20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  <w:r w:rsidR="00A1618F">
              <w:rPr>
                <w:b/>
              </w:rPr>
              <w:t xml:space="preserve"> / Instance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DB4AA" w14:textId="77777777" w:rsidR="0025305E" w:rsidRDefault="0025305E" w:rsidP="00143458">
            <w:pPr>
              <w:jc w:val="center"/>
              <w:rPr>
                <w:b/>
              </w:rPr>
            </w:pPr>
            <w:r>
              <w:rPr>
                <w:b/>
              </w:rPr>
              <w:t>Hazard</w:t>
            </w:r>
            <w:r w:rsidR="00A1618F">
              <w:rPr>
                <w:b/>
              </w:rPr>
              <w:t xml:space="preserve"> / Risk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8B3DA" w14:textId="77777777" w:rsidR="0025305E" w:rsidRDefault="0025305E" w:rsidP="00BD7F20">
            <w:pPr>
              <w:jc w:val="center"/>
              <w:rPr>
                <w:b/>
              </w:rPr>
            </w:pPr>
            <w:r>
              <w:rPr>
                <w:b/>
              </w:rPr>
              <w:t>Initial Risk Evaluation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880B9" w14:textId="77777777" w:rsidR="0025305E" w:rsidRDefault="0025305E" w:rsidP="00BD7F20">
            <w:pPr>
              <w:jc w:val="center"/>
              <w:rPr>
                <w:b/>
              </w:rPr>
            </w:pPr>
            <w:r>
              <w:rPr>
                <w:b/>
              </w:rPr>
              <w:t>Detail of Control Measure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EFA79" w14:textId="77777777" w:rsidR="0025305E" w:rsidRDefault="0025305E" w:rsidP="000E4314">
            <w:pPr>
              <w:jc w:val="center"/>
              <w:rPr>
                <w:b/>
              </w:rPr>
            </w:pPr>
            <w:r>
              <w:rPr>
                <w:b/>
              </w:rPr>
              <w:t>Existing?</w:t>
            </w:r>
          </w:p>
          <w:p w14:paraId="215BAF74" w14:textId="77777777" w:rsidR="0058352A" w:rsidRDefault="0058352A" w:rsidP="000E4314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6B128" w14:textId="77777777" w:rsidR="0025305E" w:rsidRDefault="0025305E" w:rsidP="00BD7F20">
            <w:pPr>
              <w:jc w:val="center"/>
              <w:rPr>
                <w:b/>
              </w:rPr>
            </w:pPr>
            <w:r>
              <w:rPr>
                <w:b/>
              </w:rPr>
              <w:t>Proposed?</w:t>
            </w:r>
          </w:p>
          <w:p w14:paraId="5FA73853" w14:textId="77777777" w:rsidR="0058352A" w:rsidRDefault="0058352A" w:rsidP="00BD7F20">
            <w:pPr>
              <w:jc w:val="center"/>
              <w:rPr>
                <w:b/>
              </w:rPr>
            </w:pPr>
            <w:r>
              <w:rPr>
                <w:b/>
              </w:rPr>
              <w:t>(Action date)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8BE77" w14:textId="77777777" w:rsidR="0025305E" w:rsidRDefault="0025305E" w:rsidP="00BD7F20">
            <w:pPr>
              <w:jc w:val="center"/>
              <w:rPr>
                <w:b/>
              </w:rPr>
            </w:pPr>
            <w:r>
              <w:rPr>
                <w:b/>
              </w:rPr>
              <w:t>Managed by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FADCE" w14:textId="77777777" w:rsidR="0025305E" w:rsidRDefault="0025305E" w:rsidP="009A0C89">
            <w:pPr>
              <w:jc w:val="center"/>
              <w:rPr>
                <w:b/>
              </w:rPr>
            </w:pPr>
            <w:r>
              <w:rPr>
                <w:b/>
              </w:rPr>
              <w:t>Residual Risk Evaluation</w:t>
            </w:r>
          </w:p>
        </w:tc>
      </w:tr>
      <w:tr w:rsidR="0025305E" w14:paraId="207B4CEF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7E29D" w14:textId="77777777" w:rsidR="0025305E" w:rsidRDefault="0025305E">
            <w:pPr>
              <w:rPr>
                <w:b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D7149" w14:textId="77777777" w:rsidR="0025305E" w:rsidRDefault="0025305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FC59B" w14:textId="77777777" w:rsidR="0025305E" w:rsidRDefault="0025305E" w:rsidP="0025305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C74BE" w14:textId="77777777" w:rsidR="0025305E" w:rsidRDefault="0025305E" w:rsidP="0025305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78806" w14:textId="77777777" w:rsidR="0025305E" w:rsidRDefault="0025305E" w:rsidP="0025305E">
            <w:pPr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A1057" w14:textId="77777777" w:rsidR="0025305E" w:rsidRDefault="0025305E">
            <w:pPr>
              <w:rPr>
                <w:b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1C25C" w14:textId="77777777" w:rsidR="0025305E" w:rsidRDefault="0025305E" w:rsidP="000E4314">
            <w:pPr>
              <w:jc w:val="center"/>
              <w:rPr>
                <w:b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9F459" w14:textId="77777777" w:rsidR="0025305E" w:rsidRDefault="0025305E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FEBA0" w14:textId="77777777" w:rsidR="0025305E" w:rsidRDefault="0025305E">
            <w:pPr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BF252D" w14:textId="77777777" w:rsidR="0025305E" w:rsidRDefault="0025305E" w:rsidP="009A0C89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21732" w14:textId="77777777" w:rsidR="0025305E" w:rsidRDefault="0025305E" w:rsidP="009A0C8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0D014" w14:textId="77777777" w:rsidR="0025305E" w:rsidRDefault="0025305E" w:rsidP="009A0C89">
            <w:pPr>
              <w:jc w:val="center"/>
              <w:rPr>
                <w:b/>
              </w:rPr>
            </w:pPr>
            <w:r>
              <w:rPr>
                <w:b/>
              </w:rPr>
              <w:t>RR</w:t>
            </w:r>
          </w:p>
        </w:tc>
      </w:tr>
      <w:tr w:rsidR="00AF1AFD" w14:paraId="20E07641" w14:textId="77777777" w:rsidTr="009A004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BAC5D" w14:textId="4C98F28F" w:rsidR="00AF1AFD" w:rsidRDefault="00AF1AFD" w:rsidP="00045C5D">
            <w:pPr>
              <w:rPr>
                <w:b/>
              </w:rPr>
            </w:pPr>
            <w:r>
              <w:rPr>
                <w:b/>
              </w:rPr>
              <w:t>PARISH COUNCIL ACTIVITIES / OPERATIONS</w:t>
            </w:r>
          </w:p>
        </w:tc>
      </w:tr>
      <w:tr w:rsidR="00746C2E" w14:paraId="6B4134B8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1C3" w14:textId="4C001CC9" w:rsidR="00746C2E" w:rsidRDefault="00D10CFD" w:rsidP="00D10CFD">
            <w:pPr>
              <w:rPr>
                <w:b/>
              </w:rPr>
            </w:pPr>
            <w:r w:rsidRPr="00093669">
              <w:rPr>
                <w:b/>
              </w:rPr>
              <w:t xml:space="preserve">Damage to third party property </w:t>
            </w:r>
            <w:r w:rsidR="009A0045" w:rsidRPr="00093669">
              <w:rPr>
                <w:b/>
              </w:rPr>
              <w:t>/ person</w:t>
            </w:r>
            <w:r w:rsidR="007876C2">
              <w:rPr>
                <w:b/>
              </w:rPr>
              <w:t xml:space="preserve"> as consequence of PC activity</w:t>
            </w:r>
            <w:r w:rsidR="009A0045" w:rsidRPr="00093669">
              <w:rPr>
                <w:b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221C" w14:textId="77777777" w:rsidR="00746C2E" w:rsidRDefault="00D10CFD">
            <w:pPr>
              <w:rPr>
                <w:b/>
              </w:rPr>
            </w:pPr>
            <w:r>
              <w:rPr>
                <w:b/>
              </w:rPr>
              <w:t>Legal claim / reputation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811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398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518BF5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4C7" w14:textId="37CBB08A" w:rsidR="00746C2E" w:rsidRDefault="009A0045" w:rsidP="00093669">
            <w:pPr>
              <w:rPr>
                <w:b/>
              </w:rPr>
            </w:pPr>
            <w:r>
              <w:rPr>
                <w:b/>
              </w:rPr>
              <w:t>I</w:t>
            </w:r>
            <w:r w:rsidR="00D10CFD">
              <w:rPr>
                <w:b/>
              </w:rPr>
              <w:t>nsurance cover in place</w:t>
            </w:r>
            <w:r w:rsidR="00AF6D16">
              <w:rPr>
                <w:b/>
              </w:rPr>
              <w:t xml:space="preserve"> to cover Parish Council assets. </w:t>
            </w:r>
          </w:p>
          <w:p w14:paraId="6F27EA0F" w14:textId="77777777" w:rsidR="00AF6D16" w:rsidRDefault="00093669" w:rsidP="007876C2">
            <w:pPr>
              <w:rPr>
                <w:b/>
              </w:rPr>
            </w:pPr>
            <w:r>
              <w:rPr>
                <w:b/>
              </w:rPr>
              <w:t xml:space="preserve">Risk </w:t>
            </w:r>
            <w:proofErr w:type="gramStart"/>
            <w:r>
              <w:rPr>
                <w:b/>
              </w:rPr>
              <w:t>register</w:t>
            </w:r>
            <w:proofErr w:type="gramEnd"/>
            <w:r>
              <w:rPr>
                <w:b/>
              </w:rPr>
              <w:t xml:space="preserve"> up to date</w:t>
            </w:r>
            <w:r w:rsidR="007876C2">
              <w:rPr>
                <w:b/>
              </w:rPr>
              <w:t xml:space="preserve"> &amp; </w:t>
            </w:r>
            <w:r>
              <w:rPr>
                <w:b/>
              </w:rPr>
              <w:t>checked regularly</w:t>
            </w:r>
            <w:r w:rsidR="007876C2">
              <w:rPr>
                <w:b/>
              </w:rPr>
              <w:t xml:space="preserve">. </w:t>
            </w:r>
          </w:p>
          <w:p w14:paraId="07EF92BF" w14:textId="1C40707B" w:rsidR="00093669" w:rsidRDefault="007876C2" w:rsidP="007876C2">
            <w:pPr>
              <w:rPr>
                <w:b/>
              </w:rPr>
            </w:pPr>
            <w:r>
              <w:rPr>
                <w:b/>
              </w:rPr>
              <w:t>Site specific risk assessments to be completed by third party / lessees using parish assets.</w:t>
            </w:r>
          </w:p>
          <w:p w14:paraId="0595C744" w14:textId="49BBBE56" w:rsidR="00AF6D16" w:rsidRDefault="00AF6D16" w:rsidP="007876C2">
            <w:pPr>
              <w:rPr>
                <w:b/>
              </w:rPr>
            </w:pPr>
            <w:r>
              <w:rPr>
                <w:b/>
              </w:rPr>
              <w:t xml:space="preserve">PC not to take responsibility for activities that you lead to &amp; implicate the PC. </w:t>
            </w:r>
          </w:p>
          <w:p w14:paraId="40C9F5F7" w14:textId="0D516DD7" w:rsidR="007876C2" w:rsidRDefault="007876C2" w:rsidP="007876C2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E670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2B22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 xml:space="preserve">On going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07AF" w14:textId="1BB3F6D0" w:rsidR="0035781A" w:rsidRDefault="0035781A" w:rsidP="00F34316">
            <w:pPr>
              <w:jc w:val="center"/>
              <w:rPr>
                <w:b/>
              </w:rPr>
            </w:pPr>
            <w:r>
              <w:rPr>
                <w:b/>
              </w:rPr>
              <w:t>All Cllrs</w:t>
            </w:r>
            <w:r w:rsidR="0005635D">
              <w:rPr>
                <w:b/>
              </w:rPr>
              <w:t xml:space="preserve"> &amp;</w:t>
            </w:r>
          </w:p>
          <w:p w14:paraId="5FB98606" w14:textId="0F2D56AE" w:rsidR="00746C2E" w:rsidRDefault="00D10CFD" w:rsidP="00F34316">
            <w:pPr>
              <w:jc w:val="center"/>
              <w:rPr>
                <w:b/>
              </w:rPr>
            </w:pPr>
            <w:r>
              <w:rPr>
                <w:b/>
              </w:rPr>
              <w:t>Parish Clerk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89BD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7A4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33AB58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46C2E" w14:paraId="323E9A81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A4F" w14:textId="77777777" w:rsidR="00D92F46" w:rsidRDefault="00D92F46">
            <w:pPr>
              <w:rPr>
                <w:b/>
              </w:rPr>
            </w:pPr>
            <w:r>
              <w:rPr>
                <w:b/>
              </w:rPr>
              <w:t>Poor financial control</w:t>
            </w:r>
          </w:p>
          <w:p w14:paraId="224B2F18" w14:textId="77777777" w:rsidR="00D92F46" w:rsidRDefault="00D92F46">
            <w:pPr>
              <w:rPr>
                <w:b/>
              </w:rPr>
            </w:pPr>
          </w:p>
          <w:p w14:paraId="395A6FC1" w14:textId="77777777" w:rsidR="00746C2E" w:rsidRDefault="00D10CFD">
            <w:pPr>
              <w:rPr>
                <w:b/>
              </w:rPr>
            </w:pPr>
            <w:r>
              <w:rPr>
                <w:b/>
              </w:rPr>
              <w:t>Lo</w:t>
            </w:r>
            <w:r w:rsidR="00666AB6">
              <w:rPr>
                <w:b/>
              </w:rPr>
              <w:t>s</w:t>
            </w:r>
            <w:r>
              <w:rPr>
                <w:b/>
              </w:rPr>
              <w:t>s of money, theft / dishonesty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641" w14:textId="77777777" w:rsidR="00746C2E" w:rsidRDefault="00D10CFD">
            <w:pPr>
              <w:rPr>
                <w:b/>
              </w:rPr>
            </w:pPr>
            <w:r>
              <w:rPr>
                <w:b/>
              </w:rPr>
              <w:t>PC service failure, impact to reputation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EF8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464" w14:textId="0684D58C" w:rsidR="00746C2E" w:rsidRDefault="00AF6D1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831111" w14:textId="51A858AF" w:rsidR="00746C2E" w:rsidRDefault="00AF6D16" w:rsidP="000E43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09E" w14:textId="297AC0A8" w:rsidR="00746C2E" w:rsidRDefault="00D10CFD" w:rsidP="00D10CFD">
            <w:pPr>
              <w:rPr>
                <w:b/>
              </w:rPr>
            </w:pPr>
            <w:r>
              <w:rPr>
                <w:b/>
              </w:rPr>
              <w:t>Finance controls in place, regular review via finance committee</w:t>
            </w:r>
            <w:r w:rsidR="00093669">
              <w:rPr>
                <w:b/>
              </w:rPr>
              <w:t>.</w:t>
            </w:r>
            <w:r w:rsidR="00D92F46">
              <w:rPr>
                <w:b/>
              </w:rPr>
              <w:t xml:space="preserve"> TAX and VAT risks are mitigated.</w:t>
            </w:r>
            <w:r w:rsidR="00093669">
              <w:rPr>
                <w:b/>
              </w:rPr>
              <w:t xml:space="preserve"> Annual internal and external audit arrangements in place with appropriate response to any issues arising. </w:t>
            </w:r>
          </w:p>
          <w:p w14:paraId="40E2D643" w14:textId="77777777" w:rsidR="009B7BE0" w:rsidRDefault="009B7BE0" w:rsidP="00D10CFD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283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3430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 xml:space="preserve">On going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527" w14:textId="1758B003" w:rsidR="00746C2E" w:rsidRDefault="00D10CFD" w:rsidP="00F34316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  <w:r w:rsidR="0005635D">
              <w:rPr>
                <w:b/>
              </w:rPr>
              <w:t>man &amp; Finance</w:t>
            </w:r>
            <w:r>
              <w:rPr>
                <w:b/>
              </w:rPr>
              <w:t xml:space="preserve"> Committee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A2C7" w14:textId="77777777" w:rsidR="00746C2E" w:rsidRDefault="00D10CFD" w:rsidP="000E43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7EA4" w14:textId="55DAD56F" w:rsidR="00746C2E" w:rsidRDefault="00AF6D1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C824F4" w14:textId="39E1534F" w:rsidR="00746C2E" w:rsidRDefault="00AF6D1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46C2E" w14:paraId="3EBA63DC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610" w14:textId="04FB46CF" w:rsidR="00746C2E" w:rsidRDefault="00D92F46">
            <w:pPr>
              <w:rPr>
                <w:b/>
              </w:rPr>
            </w:pPr>
            <w:r>
              <w:rPr>
                <w:b/>
              </w:rPr>
              <w:t>Ensure activities are within legal powers applicable to PC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D6D" w14:textId="436BD14A" w:rsidR="00746C2E" w:rsidRDefault="00D92F46">
            <w:pPr>
              <w:rPr>
                <w:b/>
              </w:rPr>
            </w:pPr>
            <w:r>
              <w:rPr>
                <w:b/>
              </w:rPr>
              <w:t>Bad practice identified by external audit, legal challenge, loss of reputation</w:t>
            </w:r>
            <w:r w:rsidR="00100F12">
              <w:rPr>
                <w:b/>
              </w:rPr>
              <w:t>, complaint.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61BA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0253" w14:textId="53A77A9E" w:rsidR="00746C2E" w:rsidRDefault="00AF6D1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B9F741" w14:textId="3F572F6A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6D16">
              <w:rPr>
                <w:b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8BD" w14:textId="77777777" w:rsidR="00A90DF7" w:rsidRDefault="00D92F46">
            <w:pPr>
              <w:rPr>
                <w:b/>
              </w:rPr>
            </w:pPr>
            <w:r>
              <w:rPr>
                <w:b/>
              </w:rPr>
              <w:t>Appropriate committee in place with TOR for each committee</w:t>
            </w:r>
            <w:r w:rsidR="00093669">
              <w:rPr>
                <w:b/>
              </w:rPr>
              <w:t>. Standing Orders up to date.</w:t>
            </w:r>
            <w:r w:rsidR="00100F12">
              <w:rPr>
                <w:b/>
              </w:rPr>
              <w:t xml:space="preserve"> Privacy </w:t>
            </w:r>
            <w:r w:rsidR="00A90DF7">
              <w:rPr>
                <w:b/>
              </w:rPr>
              <w:t>notice,</w:t>
            </w:r>
            <w:r w:rsidR="00100F12">
              <w:rPr>
                <w:b/>
              </w:rPr>
              <w:t xml:space="preserve"> complaints p</w:t>
            </w:r>
            <w:r w:rsidR="00A90DF7">
              <w:rPr>
                <w:b/>
              </w:rPr>
              <w:t>rocedure and publication scheme up to date and posted on website.</w:t>
            </w:r>
          </w:p>
          <w:p w14:paraId="2D4F4EEF" w14:textId="2C0D35CF" w:rsidR="00746C2E" w:rsidRDefault="00100F1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3E4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7D18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E55" w14:textId="05130034" w:rsidR="00746C2E" w:rsidRDefault="00D92F46" w:rsidP="00F34316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110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48DF" w14:textId="63D58CC7" w:rsidR="00746C2E" w:rsidRDefault="00AF6D1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7A667B" w14:textId="4F1E46A4" w:rsidR="00746C2E" w:rsidRDefault="00AF6D1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46C2E" w14:paraId="52FCF720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D56" w14:textId="77777777" w:rsidR="00746C2E" w:rsidRDefault="00D92F46">
            <w:pPr>
              <w:rPr>
                <w:b/>
              </w:rPr>
            </w:pPr>
            <w:r>
              <w:rPr>
                <w:b/>
              </w:rPr>
              <w:t>Obligations under employment law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AA1" w14:textId="77777777" w:rsidR="00746C2E" w:rsidRDefault="00D92F46">
            <w:pPr>
              <w:rPr>
                <w:b/>
              </w:rPr>
            </w:pPr>
            <w:r>
              <w:rPr>
                <w:b/>
              </w:rPr>
              <w:t>Legal challenge / tribunal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6050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BC8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707E8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2FA" w14:textId="38F4EC80" w:rsidR="00746C2E" w:rsidRDefault="00D92F46">
            <w:pPr>
              <w:rPr>
                <w:b/>
              </w:rPr>
            </w:pPr>
            <w:r>
              <w:rPr>
                <w:b/>
              </w:rPr>
              <w:t xml:space="preserve">Managed via </w:t>
            </w:r>
            <w:r w:rsidR="007A378F">
              <w:rPr>
                <w:b/>
              </w:rPr>
              <w:t>S</w:t>
            </w:r>
            <w:r>
              <w:rPr>
                <w:b/>
              </w:rPr>
              <w:t xml:space="preserve">taffing </w:t>
            </w:r>
            <w:r w:rsidR="007A378F">
              <w:rPr>
                <w:b/>
              </w:rPr>
              <w:t>C</w:t>
            </w:r>
            <w:r>
              <w:rPr>
                <w:b/>
              </w:rPr>
              <w:t>ommittee</w:t>
            </w:r>
            <w:r w:rsidR="00A90DF7">
              <w:rPr>
                <w:b/>
              </w:rPr>
              <w:t>.</w:t>
            </w:r>
          </w:p>
          <w:p w14:paraId="090B5B0B" w14:textId="77777777" w:rsidR="009B7BE0" w:rsidRDefault="009B7BE0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DA5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12B4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7356" w14:textId="752A355B" w:rsidR="00746C2E" w:rsidRDefault="00D92F46" w:rsidP="00F34316">
            <w:pPr>
              <w:jc w:val="center"/>
              <w:rPr>
                <w:b/>
              </w:rPr>
            </w:pPr>
            <w:r>
              <w:rPr>
                <w:b/>
              </w:rPr>
              <w:t xml:space="preserve">Chair of </w:t>
            </w:r>
            <w:r w:rsidR="00A90DF7">
              <w:rPr>
                <w:b/>
              </w:rPr>
              <w:t>S</w:t>
            </w:r>
            <w:r>
              <w:rPr>
                <w:b/>
              </w:rPr>
              <w:t>taffing Committee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6C1B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14B0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C0655A" w14:textId="77777777" w:rsidR="00746C2E" w:rsidRDefault="00D92F46" w:rsidP="000E43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66AB6" w14:paraId="3FD50B74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EA82" w14:textId="2F6D3F89" w:rsidR="00666AB6" w:rsidRDefault="007A378F" w:rsidP="00666AB6">
            <w:pPr>
              <w:rPr>
                <w:b/>
              </w:rPr>
            </w:pPr>
            <w:r>
              <w:rPr>
                <w:b/>
              </w:rPr>
              <w:t>P</w:t>
            </w:r>
            <w:r w:rsidR="00666AB6">
              <w:rPr>
                <w:b/>
              </w:rPr>
              <w:t>rocurement of supplies and services</w:t>
            </w:r>
          </w:p>
          <w:p w14:paraId="4DA160C3" w14:textId="3F0AEDD5" w:rsidR="00B8588D" w:rsidRDefault="00B8588D" w:rsidP="00666AB6">
            <w:pPr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5EF" w14:textId="27B6339C" w:rsidR="00666AB6" w:rsidRDefault="00666AB6" w:rsidP="00666AB6">
            <w:pPr>
              <w:rPr>
                <w:b/>
              </w:rPr>
            </w:pPr>
            <w:r>
              <w:rPr>
                <w:b/>
              </w:rPr>
              <w:t xml:space="preserve">Failure to ensure VFM </w:t>
            </w:r>
          </w:p>
          <w:p w14:paraId="437F2041" w14:textId="7D5E5DB9" w:rsidR="006E04F1" w:rsidRDefault="006E04F1" w:rsidP="00666AB6">
            <w:pPr>
              <w:rPr>
                <w:b/>
              </w:rPr>
            </w:pPr>
            <w:r>
              <w:rPr>
                <w:b/>
              </w:rPr>
              <w:t>Procurement fraud</w:t>
            </w:r>
          </w:p>
          <w:p w14:paraId="430A0663" w14:textId="0D2B290A" w:rsidR="007A378F" w:rsidRDefault="007A378F" w:rsidP="00666AB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CCDE" w14:textId="3B6A061C" w:rsidR="00666AB6" w:rsidRDefault="00AF6D16" w:rsidP="00666A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56BD" w14:textId="77777777" w:rsidR="00666AB6" w:rsidRDefault="00666AB6" w:rsidP="00666A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BC74E53" w14:textId="6A5E014E" w:rsidR="00666AB6" w:rsidRPr="00AF6D16" w:rsidRDefault="00AF6D16" w:rsidP="00666AB6">
            <w:pPr>
              <w:jc w:val="center"/>
              <w:rPr>
                <w:b/>
                <w:color w:val="92D050"/>
              </w:rPr>
            </w:pPr>
            <w:r>
              <w:rPr>
                <w:b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6F3D" w14:textId="77777777" w:rsidR="005E4BDF" w:rsidRDefault="00666AB6" w:rsidP="00782081">
            <w:pPr>
              <w:rPr>
                <w:b/>
              </w:rPr>
            </w:pPr>
            <w:r>
              <w:rPr>
                <w:b/>
              </w:rPr>
              <w:t>Appropriate</w:t>
            </w:r>
            <w:r w:rsidR="007A378F">
              <w:rPr>
                <w:b/>
              </w:rPr>
              <w:t xml:space="preserve"> </w:t>
            </w:r>
            <w:r>
              <w:rPr>
                <w:b/>
              </w:rPr>
              <w:t xml:space="preserve">procurement process </w:t>
            </w:r>
            <w:r w:rsidR="005F4F93">
              <w:rPr>
                <w:b/>
              </w:rPr>
              <w:t>set out in Financial Regs</w:t>
            </w:r>
            <w:r w:rsidR="00782081">
              <w:rPr>
                <w:b/>
              </w:rPr>
              <w:t>,</w:t>
            </w:r>
            <w:r w:rsidR="00720732">
              <w:rPr>
                <w:b/>
              </w:rPr>
              <w:t xml:space="preserve"> undertaken only by RFO,</w:t>
            </w:r>
            <w:r w:rsidR="006E04F1">
              <w:rPr>
                <w:b/>
              </w:rPr>
              <w:t xml:space="preserve"> and followed. Clear specification for quotations (three where required). Quotes </w:t>
            </w:r>
            <w:r w:rsidR="005F4F93">
              <w:rPr>
                <w:b/>
              </w:rPr>
              <w:t xml:space="preserve">kept confidential and </w:t>
            </w:r>
            <w:r w:rsidR="006E04F1">
              <w:rPr>
                <w:b/>
              </w:rPr>
              <w:t xml:space="preserve">not shared </w:t>
            </w:r>
            <w:r w:rsidR="005E4BDF">
              <w:rPr>
                <w:b/>
              </w:rPr>
              <w:t xml:space="preserve">before deadline. </w:t>
            </w:r>
            <w:r w:rsidR="006E04F1">
              <w:rPr>
                <w:b/>
              </w:rPr>
              <w:t xml:space="preserve"> </w:t>
            </w:r>
            <w:r w:rsidR="00093669">
              <w:rPr>
                <w:b/>
              </w:rPr>
              <w:t xml:space="preserve"> </w:t>
            </w:r>
          </w:p>
          <w:p w14:paraId="2814B2CD" w14:textId="66844EDD" w:rsidR="00782081" w:rsidRDefault="00782081" w:rsidP="00782081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24A3" w14:textId="77777777" w:rsidR="00666AB6" w:rsidRDefault="00666AB6" w:rsidP="009560D7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4399" w14:textId="77777777" w:rsidR="00666AB6" w:rsidRDefault="00666AB6" w:rsidP="009560D7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423D" w14:textId="41B350BD" w:rsidR="00666AB6" w:rsidRDefault="00E41950" w:rsidP="009560D7">
            <w:pPr>
              <w:jc w:val="center"/>
              <w:rPr>
                <w:b/>
              </w:rPr>
            </w:pPr>
            <w:r>
              <w:rPr>
                <w:b/>
              </w:rPr>
              <w:t xml:space="preserve">RFO + </w:t>
            </w:r>
            <w:r w:rsidR="00666AB6">
              <w:rPr>
                <w:b/>
              </w:rPr>
              <w:t>All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E929" w14:textId="77777777" w:rsidR="00666AB6" w:rsidRDefault="00666AB6" w:rsidP="00666A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C347" w14:textId="77777777" w:rsidR="00666AB6" w:rsidRDefault="00666AB6" w:rsidP="00666A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365E87" w14:textId="3C7D702B" w:rsidR="00666AB6" w:rsidRDefault="00AF6D16" w:rsidP="00666A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66AB6" w14:paraId="7856165D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3A2" w14:textId="77777777" w:rsidR="00666AB6" w:rsidRDefault="00666AB6" w:rsidP="00666AB6">
            <w:pPr>
              <w:rPr>
                <w:b/>
              </w:rPr>
            </w:pPr>
            <w:r>
              <w:rPr>
                <w:b/>
              </w:rPr>
              <w:t xml:space="preserve">Contract / consultant appointment agreements not in place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D88" w14:textId="2D170CF5" w:rsidR="00666AB6" w:rsidRDefault="00E83024" w:rsidP="009560D7">
            <w:pPr>
              <w:rPr>
                <w:b/>
              </w:rPr>
            </w:pPr>
            <w:r>
              <w:rPr>
                <w:b/>
              </w:rPr>
              <w:t>No performance</w:t>
            </w:r>
            <w:r w:rsidR="00A90DF7">
              <w:rPr>
                <w:b/>
              </w:rPr>
              <w:t xml:space="preserve"> /</w:t>
            </w:r>
            <w:r>
              <w:rPr>
                <w:b/>
              </w:rPr>
              <w:t xml:space="preserve"> reputation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A1AA" w14:textId="77777777" w:rsidR="00666AB6" w:rsidRDefault="00666AB6" w:rsidP="009560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C6A2" w14:textId="77777777" w:rsidR="00666AB6" w:rsidRDefault="00666AB6" w:rsidP="009560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C20074" w14:textId="77777777" w:rsidR="00666AB6" w:rsidRDefault="00666AB6" w:rsidP="009560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68C" w14:textId="48927C78" w:rsidR="00666AB6" w:rsidRDefault="00666AB6" w:rsidP="00FA0428">
            <w:pPr>
              <w:rPr>
                <w:b/>
              </w:rPr>
            </w:pPr>
            <w:r>
              <w:rPr>
                <w:b/>
              </w:rPr>
              <w:t xml:space="preserve">Ensure </w:t>
            </w:r>
            <w:r w:rsidR="00FA0428">
              <w:rPr>
                <w:b/>
              </w:rPr>
              <w:t xml:space="preserve">forms of appointment </w:t>
            </w:r>
            <w:r w:rsidR="007A378F">
              <w:rPr>
                <w:b/>
              </w:rPr>
              <w:t xml:space="preserve">and schedules of work </w:t>
            </w:r>
            <w:r w:rsidR="00FA0428">
              <w:rPr>
                <w:b/>
              </w:rPr>
              <w:t>are</w:t>
            </w:r>
            <w:r>
              <w:rPr>
                <w:b/>
              </w:rPr>
              <w:t xml:space="preserve"> in place as appropriate</w:t>
            </w:r>
            <w:r w:rsidR="007A378F">
              <w:rPr>
                <w:b/>
              </w:rPr>
              <w:t>. A Cllr to be nominated to oversee each item of work and confirm satisfactory completion.</w:t>
            </w:r>
          </w:p>
          <w:p w14:paraId="6CD72B9E" w14:textId="77777777" w:rsidR="009B7BE0" w:rsidRDefault="009B7BE0" w:rsidP="00FA0428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4689" w14:textId="77777777" w:rsidR="00666AB6" w:rsidRDefault="00666AB6" w:rsidP="009560D7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B7A2" w14:textId="77777777" w:rsidR="00666AB6" w:rsidRDefault="00666AB6" w:rsidP="009560D7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EBB" w14:textId="77777777" w:rsidR="00666AB6" w:rsidRDefault="00666AB6" w:rsidP="009560D7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5D58" w14:textId="77777777" w:rsidR="00666AB6" w:rsidRDefault="00666AB6" w:rsidP="00666A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E8C3" w14:textId="77777777" w:rsidR="00666AB6" w:rsidRDefault="00666AB6" w:rsidP="00666A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D35AFA" w14:textId="7966E46A" w:rsidR="00666AB6" w:rsidRDefault="00AF6D16" w:rsidP="009560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83024" w14:paraId="3370DAD7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D0E" w14:textId="77777777" w:rsidR="00E83024" w:rsidRDefault="00E83024" w:rsidP="009560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Work undertaken by contractors for PC – risk to public / residents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1E2" w14:textId="77777777" w:rsidR="00E83024" w:rsidRDefault="00E83024" w:rsidP="009560D7">
            <w:pPr>
              <w:rPr>
                <w:b/>
              </w:rPr>
            </w:pPr>
            <w:r>
              <w:rPr>
                <w:b/>
              </w:rPr>
              <w:t xml:space="preserve">Reputation / insurance claims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9619" w14:textId="77777777" w:rsidR="00E83024" w:rsidRDefault="00E83024" w:rsidP="009560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59C" w14:textId="77777777" w:rsidR="00E83024" w:rsidRDefault="00E83024" w:rsidP="009560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299410" w14:textId="77777777" w:rsidR="00E83024" w:rsidRPr="00E83024" w:rsidRDefault="00E83024" w:rsidP="00E83024">
            <w:pPr>
              <w:jc w:val="center"/>
              <w:rPr>
                <w:b/>
                <w:highlight w:val="red"/>
              </w:rPr>
            </w:pPr>
            <w:r w:rsidRPr="00E83024">
              <w:rPr>
                <w:b/>
                <w:highlight w:val="red"/>
              </w:rPr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ABD" w14:textId="390AA8D9" w:rsidR="00E83024" w:rsidRDefault="00E83024" w:rsidP="009560D7">
            <w:pPr>
              <w:rPr>
                <w:b/>
              </w:rPr>
            </w:pPr>
            <w:r>
              <w:rPr>
                <w:b/>
              </w:rPr>
              <w:t>Ensure risk assessments and method statements are submitted prior to commencement of work</w:t>
            </w:r>
            <w:r w:rsidR="00782081">
              <w:rPr>
                <w:b/>
              </w:rPr>
              <w:t xml:space="preserve"> +</w:t>
            </w:r>
            <w:r>
              <w:rPr>
                <w:b/>
              </w:rPr>
              <w:t xml:space="preserve"> </w:t>
            </w:r>
            <w:r w:rsidR="00782081">
              <w:rPr>
                <w:b/>
              </w:rPr>
              <w:t>a</w:t>
            </w:r>
            <w:r>
              <w:rPr>
                <w:b/>
              </w:rPr>
              <w:t>ppropria</w:t>
            </w:r>
            <w:r w:rsidR="009821C2">
              <w:rPr>
                <w:b/>
              </w:rPr>
              <w:t>te insurance</w:t>
            </w:r>
            <w:r w:rsidR="007A378F">
              <w:rPr>
                <w:b/>
              </w:rPr>
              <w:t>.</w:t>
            </w:r>
          </w:p>
          <w:p w14:paraId="0ED175F4" w14:textId="33EA9CA6" w:rsidR="003B5218" w:rsidRDefault="003B5218" w:rsidP="009560D7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DDB2" w14:textId="77777777" w:rsidR="00E83024" w:rsidRDefault="00E83024" w:rsidP="009560D7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B726" w14:textId="77777777" w:rsidR="00E83024" w:rsidRDefault="00E83024" w:rsidP="009560D7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2392" w14:textId="77777777" w:rsidR="00E83024" w:rsidRDefault="00E83024" w:rsidP="009560D7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47B2" w14:textId="77777777" w:rsidR="00E83024" w:rsidRDefault="00E83024" w:rsidP="009560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3F39" w14:textId="77777777" w:rsidR="00E83024" w:rsidRDefault="00E83024" w:rsidP="009560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EC3317" w14:textId="20DF466B" w:rsidR="00E83024" w:rsidRDefault="00AF6D16" w:rsidP="009560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A5601" w14:paraId="2C1A0F5E" w14:textId="77777777" w:rsidTr="006A56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47BB2" w14:textId="27D84D20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>PARISH COUNCIL ASSETS</w:t>
            </w:r>
          </w:p>
        </w:tc>
      </w:tr>
      <w:tr w:rsidR="006A5601" w14:paraId="4EB8EF53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2BA7" w14:textId="1141B55A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>Loss or damage to assets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67B" w14:textId="20D70315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>Unable to use assets, cost of repair / replacement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5B18" w14:textId="739DF7BF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7C77" w14:textId="743354C3" w:rsidR="006A5601" w:rsidRDefault="00AF6D16" w:rsidP="006A56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AAA56A" w14:textId="1A6C6398" w:rsidR="006A5601" w:rsidRDefault="00AF6D16" w:rsidP="006A560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161" w14:textId="1560DD72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>Asset register in place with appropriate insurance cover.</w:t>
            </w:r>
          </w:p>
          <w:p w14:paraId="401C2D3D" w14:textId="77777777" w:rsidR="00D92116" w:rsidRDefault="00D92116" w:rsidP="006A5601">
            <w:pPr>
              <w:rPr>
                <w:b/>
              </w:rPr>
            </w:pPr>
          </w:p>
          <w:p w14:paraId="0B98B897" w14:textId="77777777" w:rsidR="006A5601" w:rsidRDefault="006A5601" w:rsidP="006A5601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2DAD" w14:textId="48FFBA88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4839" w14:textId="15A3DA83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8EA5" w14:textId="257721B8" w:rsidR="006A5601" w:rsidRDefault="0035781A" w:rsidP="006A5601">
            <w:pPr>
              <w:jc w:val="center"/>
              <w:rPr>
                <w:b/>
              </w:rPr>
            </w:pPr>
            <w:r>
              <w:rPr>
                <w:b/>
              </w:rPr>
              <w:t xml:space="preserve">All </w:t>
            </w:r>
            <w:r w:rsidR="0005635D">
              <w:rPr>
                <w:b/>
              </w:rPr>
              <w:t>&amp;</w:t>
            </w:r>
            <w:r w:rsidR="006A5601">
              <w:rPr>
                <w:b/>
              </w:rPr>
              <w:t>Parish Clerk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24EA" w14:textId="5DA86CFC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7BD" w14:textId="2169E9B9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602003" w14:textId="77382071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A5601" w14:paraId="0EE50391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9A6" w14:textId="3AA009A9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 xml:space="preserve">Insurance of Parish Assets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9FC" w14:textId="2B311267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>PC cannot reinstate Parish Assets</w:t>
            </w:r>
            <w:r w:rsidR="00A443C0">
              <w:rPr>
                <w:b/>
              </w:rPr>
              <w:t xml:space="preserve"> if loss or damage</w:t>
            </w:r>
            <w:r>
              <w:rPr>
                <w:b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6042" w14:textId="48491529" w:rsidR="006A5601" w:rsidRDefault="00AF6D16" w:rsidP="006A56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A828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EA2F1C0" w14:textId="3E923571" w:rsidR="006A5601" w:rsidRPr="00E83024" w:rsidRDefault="00AF6D16" w:rsidP="006A5601">
            <w:pPr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25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02D" w14:textId="4BC4BF67" w:rsidR="006A5601" w:rsidRDefault="00A443C0" w:rsidP="006A5601">
            <w:pPr>
              <w:rPr>
                <w:b/>
              </w:rPr>
            </w:pPr>
            <w:r>
              <w:rPr>
                <w:b/>
              </w:rPr>
              <w:t xml:space="preserve">Third </w:t>
            </w:r>
            <w:r w:rsidR="006A5601">
              <w:rPr>
                <w:b/>
              </w:rPr>
              <w:t>Party end users / less</w:t>
            </w:r>
            <w:r w:rsidR="007F3BCB">
              <w:rPr>
                <w:b/>
              </w:rPr>
              <w:t>ees</w:t>
            </w:r>
            <w:r w:rsidR="006A5601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7F3BCB">
              <w:rPr>
                <w:b/>
              </w:rPr>
              <w:t xml:space="preserve"> PC </w:t>
            </w:r>
            <w:r>
              <w:rPr>
                <w:b/>
              </w:rPr>
              <w:t xml:space="preserve">property </w:t>
            </w:r>
            <w:r w:rsidR="006A5601">
              <w:rPr>
                <w:b/>
              </w:rPr>
              <w:t>(Tennis, Bowling</w:t>
            </w:r>
            <w:r w:rsidR="00782081">
              <w:rPr>
                <w:b/>
              </w:rPr>
              <w:t>)</w:t>
            </w:r>
            <w:r w:rsidR="006A5601">
              <w:rPr>
                <w:b/>
              </w:rPr>
              <w:t xml:space="preserve"> </w:t>
            </w:r>
            <w:r>
              <w:rPr>
                <w:b/>
              </w:rPr>
              <w:t xml:space="preserve">to </w:t>
            </w:r>
            <w:proofErr w:type="gramStart"/>
            <w:r>
              <w:rPr>
                <w:b/>
              </w:rPr>
              <w:t>insure</w:t>
            </w:r>
            <w:proofErr w:type="gramEnd"/>
            <w:r>
              <w:rPr>
                <w:b/>
              </w:rPr>
              <w:t xml:space="preserve"> assets and </w:t>
            </w:r>
            <w:r w:rsidR="006A5601">
              <w:rPr>
                <w:b/>
              </w:rPr>
              <w:t>submit annual renewal certificates</w:t>
            </w:r>
            <w:r>
              <w:rPr>
                <w:b/>
              </w:rPr>
              <w:t xml:space="preserve"> to the PC.</w:t>
            </w:r>
          </w:p>
          <w:p w14:paraId="3804750A" w14:textId="1E0ACD5D" w:rsidR="00A443C0" w:rsidRDefault="00A443C0" w:rsidP="006A5601">
            <w:pPr>
              <w:rPr>
                <w:b/>
              </w:rPr>
            </w:pPr>
          </w:p>
          <w:p w14:paraId="1F751C43" w14:textId="7D8AEBAA" w:rsidR="00A443C0" w:rsidRDefault="00A443C0" w:rsidP="006A5601">
            <w:pPr>
              <w:rPr>
                <w:b/>
              </w:rPr>
            </w:pPr>
            <w:r>
              <w:rPr>
                <w:b/>
              </w:rPr>
              <w:t xml:space="preserve">PC to insure </w:t>
            </w:r>
            <w:r w:rsidR="00782081">
              <w:rPr>
                <w:b/>
              </w:rPr>
              <w:t xml:space="preserve">Parish Hall and </w:t>
            </w:r>
            <w:r>
              <w:rPr>
                <w:b/>
              </w:rPr>
              <w:t>assets not leased ie Top and Bottom Pumphouses, stocks, telephone box, and finials</w:t>
            </w:r>
          </w:p>
          <w:p w14:paraId="250DD140" w14:textId="77777777" w:rsidR="006A5601" w:rsidRDefault="006A5601" w:rsidP="006A5601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4451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9683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D8C" w14:textId="4AABB469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  <w:r w:rsidR="0048495A">
              <w:rPr>
                <w:b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460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96A" w14:textId="610E11FA" w:rsidR="006A5601" w:rsidRDefault="00AF6D16" w:rsidP="006A56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D77660" w14:textId="3E046ECA" w:rsidR="006A5601" w:rsidRDefault="00AF6D16" w:rsidP="00AF6D1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A5601" w14:paraId="054691B7" w14:textId="77777777" w:rsidTr="00AF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51" w:type="dxa"/>
            <w:gridSpan w:val="2"/>
          </w:tcPr>
          <w:p w14:paraId="3294AD58" w14:textId="77777777" w:rsidR="006A5601" w:rsidRDefault="006A5601" w:rsidP="00E41950">
            <w:pPr>
              <w:rPr>
                <w:b/>
              </w:rPr>
            </w:pPr>
            <w:r>
              <w:rPr>
                <w:b/>
              </w:rPr>
              <w:t>Cars using the Parish field are not controlled and become stuck in softer groun</w:t>
            </w:r>
            <w:r w:rsidR="00E41950">
              <w:rPr>
                <w:b/>
              </w:rPr>
              <w:t>d.</w:t>
            </w:r>
          </w:p>
          <w:p w14:paraId="502E7946" w14:textId="68FC4FF7" w:rsidR="00782081" w:rsidRDefault="00782081" w:rsidP="00E41950">
            <w:pPr>
              <w:rPr>
                <w:b/>
              </w:rPr>
            </w:pPr>
          </w:p>
        </w:tc>
        <w:tc>
          <w:tcPr>
            <w:tcW w:w="2262" w:type="dxa"/>
          </w:tcPr>
          <w:p w14:paraId="21EF44DA" w14:textId="77777777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>Damage to vehicle, possible claims</w:t>
            </w:r>
          </w:p>
        </w:tc>
        <w:tc>
          <w:tcPr>
            <w:tcW w:w="567" w:type="dxa"/>
            <w:gridSpan w:val="2"/>
          </w:tcPr>
          <w:p w14:paraId="7331318A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1466CE0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gridSpan w:val="2"/>
            <w:shd w:val="clear" w:color="auto" w:fill="FFC000"/>
          </w:tcPr>
          <w:p w14:paraId="45CB9D06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6" w:type="dxa"/>
          </w:tcPr>
          <w:p w14:paraId="67D7A19F" w14:textId="77777777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>Appropriate controls are in place to manage parking</w:t>
            </w:r>
            <w:r w:rsidR="00F114DB">
              <w:rPr>
                <w:b/>
              </w:rPr>
              <w:t xml:space="preserve">. To include appropriate warning signage. </w:t>
            </w:r>
          </w:p>
          <w:p w14:paraId="2F53CC3E" w14:textId="329D5502" w:rsidR="00F114DB" w:rsidRDefault="00F114DB" w:rsidP="006A5601">
            <w:pPr>
              <w:rPr>
                <w:b/>
              </w:rPr>
            </w:pPr>
            <w:r>
              <w:rPr>
                <w:b/>
              </w:rPr>
              <w:t xml:space="preserve">Additional Stone reinforcement to be applied to ground during 2023. </w:t>
            </w:r>
          </w:p>
        </w:tc>
        <w:tc>
          <w:tcPr>
            <w:tcW w:w="1146" w:type="dxa"/>
          </w:tcPr>
          <w:p w14:paraId="3CCF30EE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</w:tcPr>
          <w:p w14:paraId="7394DC18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 xml:space="preserve">On going </w:t>
            </w:r>
          </w:p>
        </w:tc>
        <w:tc>
          <w:tcPr>
            <w:tcW w:w="2091" w:type="dxa"/>
          </w:tcPr>
          <w:p w14:paraId="30CC896B" w14:textId="79393B13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  <w:r w:rsidR="0048495A">
              <w:rPr>
                <w:b/>
              </w:rPr>
              <w:t xml:space="preserve"> </w:t>
            </w:r>
          </w:p>
        </w:tc>
        <w:tc>
          <w:tcPr>
            <w:tcW w:w="565" w:type="dxa"/>
          </w:tcPr>
          <w:p w14:paraId="31C09BB9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</w:tcPr>
          <w:p w14:paraId="4522D77B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shd w:val="clear" w:color="auto" w:fill="92D050"/>
          </w:tcPr>
          <w:p w14:paraId="64B16A44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A5601" w14:paraId="2004D8AB" w14:textId="77777777" w:rsidTr="00F11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51" w:type="dxa"/>
            <w:gridSpan w:val="2"/>
          </w:tcPr>
          <w:p w14:paraId="7F50D93E" w14:textId="1EB0C8CB" w:rsidR="006A5601" w:rsidRDefault="006A5601" w:rsidP="006A5601">
            <w:pPr>
              <w:rPr>
                <w:b/>
              </w:rPr>
            </w:pPr>
            <w:r>
              <w:rPr>
                <w:b/>
              </w:rPr>
              <w:lastRenderedPageBreak/>
              <w:t>Safeg</w:t>
            </w:r>
            <w:r w:rsidR="00A744F8">
              <w:rPr>
                <w:b/>
              </w:rPr>
              <w:t>ua</w:t>
            </w:r>
            <w:r>
              <w:rPr>
                <w:b/>
              </w:rPr>
              <w:t>rding controls are not in place for people using PC assets</w:t>
            </w:r>
          </w:p>
        </w:tc>
        <w:tc>
          <w:tcPr>
            <w:tcW w:w="2262" w:type="dxa"/>
          </w:tcPr>
          <w:p w14:paraId="5BAB0F77" w14:textId="77777777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 xml:space="preserve">Vulnerable individuals are put at risk </w:t>
            </w:r>
          </w:p>
        </w:tc>
        <w:tc>
          <w:tcPr>
            <w:tcW w:w="567" w:type="dxa"/>
            <w:gridSpan w:val="2"/>
          </w:tcPr>
          <w:p w14:paraId="4C7D3075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79B8C561" w14:textId="2ECB45E8" w:rsidR="006A5601" w:rsidRDefault="00F114DB" w:rsidP="006A56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gridSpan w:val="2"/>
            <w:shd w:val="clear" w:color="auto" w:fill="FFC000"/>
          </w:tcPr>
          <w:p w14:paraId="40790204" w14:textId="5567E06F" w:rsidR="006A5601" w:rsidRPr="00E83024" w:rsidRDefault="006A5601" w:rsidP="006A5601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1</w:t>
            </w:r>
            <w:r w:rsidR="00F114DB">
              <w:rPr>
                <w:b/>
              </w:rPr>
              <w:t>5</w:t>
            </w:r>
          </w:p>
        </w:tc>
        <w:tc>
          <w:tcPr>
            <w:tcW w:w="2686" w:type="dxa"/>
          </w:tcPr>
          <w:p w14:paraId="09E93518" w14:textId="3A07E844" w:rsidR="00C538FE" w:rsidRDefault="006A5601" w:rsidP="006A5601">
            <w:pPr>
              <w:rPr>
                <w:b/>
              </w:rPr>
            </w:pPr>
            <w:r>
              <w:rPr>
                <w:b/>
              </w:rPr>
              <w:t xml:space="preserve">PC ensures third Party end users </w:t>
            </w:r>
            <w:r w:rsidR="00350A9B">
              <w:rPr>
                <w:b/>
              </w:rPr>
              <w:t xml:space="preserve">and lessees </w:t>
            </w:r>
            <w:r>
              <w:rPr>
                <w:b/>
              </w:rPr>
              <w:t xml:space="preserve">(Tennis, Bowling, PHC) have appropriate safeguarding policy in </w:t>
            </w:r>
            <w:proofErr w:type="gramStart"/>
            <w:r>
              <w:rPr>
                <w:b/>
              </w:rPr>
              <w:t>place</w:t>
            </w:r>
            <w:proofErr w:type="gramEnd"/>
          </w:p>
          <w:p w14:paraId="5F16C41C" w14:textId="77777777" w:rsidR="006A5601" w:rsidRDefault="006A5601" w:rsidP="006A5601">
            <w:pPr>
              <w:rPr>
                <w:b/>
              </w:rPr>
            </w:pPr>
          </w:p>
        </w:tc>
        <w:tc>
          <w:tcPr>
            <w:tcW w:w="1146" w:type="dxa"/>
          </w:tcPr>
          <w:p w14:paraId="076E4F9A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</w:tcPr>
          <w:p w14:paraId="2DF069DD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</w:tcPr>
          <w:p w14:paraId="7B1A0F7C" w14:textId="26D5FE78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  <w:r w:rsidR="0048495A">
              <w:rPr>
                <w:b/>
              </w:rPr>
              <w:t xml:space="preserve"> </w:t>
            </w:r>
          </w:p>
        </w:tc>
        <w:tc>
          <w:tcPr>
            <w:tcW w:w="565" w:type="dxa"/>
          </w:tcPr>
          <w:p w14:paraId="31D0FDD6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</w:tcPr>
          <w:p w14:paraId="39A6C2E6" w14:textId="38085BED" w:rsidR="006A5601" w:rsidRDefault="00F114DB" w:rsidP="006A56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shd w:val="clear" w:color="auto" w:fill="FFC000"/>
          </w:tcPr>
          <w:p w14:paraId="4D8FC852" w14:textId="46EAB766" w:rsidR="006A5601" w:rsidRDefault="00F114DB" w:rsidP="006A56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A5601" w14:paraId="6E5F3C7C" w14:textId="77777777" w:rsidTr="00AF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51" w:type="dxa"/>
            <w:gridSpan w:val="2"/>
          </w:tcPr>
          <w:p w14:paraId="74F8DAA8" w14:textId="77777777" w:rsidR="006A5601" w:rsidRPr="00B8588D" w:rsidRDefault="006A5601" w:rsidP="006A5601">
            <w:pPr>
              <w:rPr>
                <w:rFonts w:eastAsia="Times New Roman"/>
                <w:b/>
              </w:rPr>
            </w:pPr>
            <w:r w:rsidRPr="00B8588D">
              <w:rPr>
                <w:rFonts w:eastAsia="Times New Roman"/>
                <w:b/>
              </w:rPr>
              <w:t>That PC assets are used to the best advantage of the local community</w:t>
            </w:r>
          </w:p>
          <w:p w14:paraId="09E94443" w14:textId="77777777" w:rsidR="006A5601" w:rsidRDefault="006A5601" w:rsidP="006A5601">
            <w:pPr>
              <w:rPr>
                <w:b/>
              </w:rPr>
            </w:pPr>
          </w:p>
        </w:tc>
        <w:tc>
          <w:tcPr>
            <w:tcW w:w="2262" w:type="dxa"/>
          </w:tcPr>
          <w:p w14:paraId="10219638" w14:textId="60955D5B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>The PC fail in their duty to ensure appropriate management of assets and associated revenue</w:t>
            </w:r>
          </w:p>
        </w:tc>
        <w:tc>
          <w:tcPr>
            <w:tcW w:w="567" w:type="dxa"/>
            <w:gridSpan w:val="2"/>
          </w:tcPr>
          <w:p w14:paraId="738C98AA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3C9A60B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gridSpan w:val="2"/>
            <w:shd w:val="clear" w:color="auto" w:fill="FFC000"/>
          </w:tcPr>
          <w:p w14:paraId="19F3F09B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6" w:type="dxa"/>
          </w:tcPr>
          <w:p w14:paraId="3E62207B" w14:textId="71F6CB7F" w:rsidR="006A5601" w:rsidRPr="00B8588D" w:rsidRDefault="006A5601" w:rsidP="006A5601">
            <w:pPr>
              <w:rPr>
                <w:rFonts w:eastAsia="Times New Roman"/>
                <w:b/>
              </w:rPr>
            </w:pPr>
            <w:r w:rsidRPr="00B8588D">
              <w:rPr>
                <w:rFonts w:eastAsia="Times New Roman"/>
                <w:b/>
              </w:rPr>
              <w:t>To ensure leases are up to date and adhered to. Lessees to submit annual accounts to Parish Council for information.</w:t>
            </w:r>
            <w:r w:rsidR="00EC64F9">
              <w:rPr>
                <w:rFonts w:eastAsia="Times New Roman"/>
                <w:b/>
              </w:rPr>
              <w:t xml:space="preserve"> Lessees to conduct site specific risk assessments</w:t>
            </w:r>
            <w:r w:rsidR="0048495A">
              <w:rPr>
                <w:rFonts w:eastAsia="Times New Roman"/>
                <w:b/>
              </w:rPr>
              <w:t xml:space="preserve">. </w:t>
            </w:r>
            <w:r w:rsidR="00C538FE">
              <w:rPr>
                <w:rFonts w:eastAsia="Times New Roman"/>
                <w:b/>
              </w:rPr>
              <w:t xml:space="preserve">Lessees </w:t>
            </w:r>
            <w:r w:rsidR="0048495A">
              <w:rPr>
                <w:rFonts w:eastAsia="Times New Roman"/>
                <w:b/>
              </w:rPr>
              <w:t xml:space="preserve">will </w:t>
            </w:r>
            <w:r w:rsidR="00EC64F9">
              <w:rPr>
                <w:rFonts w:eastAsia="Times New Roman"/>
                <w:b/>
              </w:rPr>
              <w:t xml:space="preserve">ensure legal </w:t>
            </w:r>
            <w:r w:rsidR="00F97BF5">
              <w:rPr>
                <w:rFonts w:eastAsia="Times New Roman"/>
                <w:b/>
              </w:rPr>
              <w:t xml:space="preserve">and insurance </w:t>
            </w:r>
            <w:r w:rsidR="00EC64F9">
              <w:rPr>
                <w:rFonts w:eastAsia="Times New Roman"/>
                <w:b/>
              </w:rPr>
              <w:t>requirements such as Fire Risk Assessments</w:t>
            </w:r>
            <w:r w:rsidR="0048495A">
              <w:rPr>
                <w:rFonts w:eastAsia="Times New Roman"/>
                <w:b/>
              </w:rPr>
              <w:t xml:space="preserve"> are </w:t>
            </w:r>
            <w:r w:rsidR="00A744F8">
              <w:rPr>
                <w:rFonts w:eastAsia="Times New Roman"/>
                <w:b/>
              </w:rPr>
              <w:t xml:space="preserve">met </w:t>
            </w:r>
            <w:r w:rsidR="0048495A">
              <w:rPr>
                <w:rFonts w:eastAsia="Times New Roman"/>
                <w:b/>
              </w:rPr>
              <w:t xml:space="preserve">and required tests of gas, electricity and water </w:t>
            </w:r>
            <w:r w:rsidR="00350A9B">
              <w:rPr>
                <w:rFonts w:eastAsia="Times New Roman"/>
                <w:b/>
              </w:rPr>
              <w:t xml:space="preserve">etc </w:t>
            </w:r>
            <w:r w:rsidR="0048495A">
              <w:rPr>
                <w:rFonts w:eastAsia="Times New Roman"/>
                <w:b/>
              </w:rPr>
              <w:t>are carried out.</w:t>
            </w:r>
            <w:r w:rsidR="00EC64F9">
              <w:rPr>
                <w:rFonts w:eastAsia="Times New Roman"/>
                <w:b/>
              </w:rPr>
              <w:t xml:space="preserve"> </w:t>
            </w:r>
          </w:p>
          <w:p w14:paraId="5584F509" w14:textId="77777777" w:rsidR="006A5601" w:rsidRDefault="006A5601" w:rsidP="006A5601">
            <w:pPr>
              <w:rPr>
                <w:b/>
              </w:rPr>
            </w:pPr>
          </w:p>
        </w:tc>
        <w:tc>
          <w:tcPr>
            <w:tcW w:w="1146" w:type="dxa"/>
          </w:tcPr>
          <w:p w14:paraId="68B938C0" w14:textId="3001A8C4" w:rsidR="006A5601" w:rsidRDefault="00462C5A" w:rsidP="006A560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85" w:type="dxa"/>
            <w:gridSpan w:val="2"/>
          </w:tcPr>
          <w:p w14:paraId="24C31FD4" w14:textId="2BA4DC11" w:rsidR="006A5601" w:rsidRDefault="00462C5A" w:rsidP="006A5601">
            <w:pPr>
              <w:jc w:val="center"/>
              <w:rPr>
                <w:b/>
              </w:rPr>
            </w:pPr>
            <w:r>
              <w:rPr>
                <w:b/>
              </w:rPr>
              <w:t>asap</w:t>
            </w:r>
          </w:p>
        </w:tc>
        <w:tc>
          <w:tcPr>
            <w:tcW w:w="2091" w:type="dxa"/>
          </w:tcPr>
          <w:p w14:paraId="6CA8C814" w14:textId="50C67C80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  <w:r w:rsidR="0048495A">
              <w:rPr>
                <w:b/>
              </w:rPr>
              <w:t xml:space="preserve"> </w:t>
            </w:r>
          </w:p>
        </w:tc>
        <w:tc>
          <w:tcPr>
            <w:tcW w:w="565" w:type="dxa"/>
          </w:tcPr>
          <w:p w14:paraId="22108CB8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</w:tcPr>
          <w:p w14:paraId="6FF34695" w14:textId="2042DE1A" w:rsidR="006A5601" w:rsidRDefault="00F114DB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shd w:val="clear" w:color="auto" w:fill="92D050"/>
          </w:tcPr>
          <w:p w14:paraId="62E7B6DE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1675B" w14:paraId="26BE046B" w14:textId="77777777" w:rsidTr="00AF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51" w:type="dxa"/>
            <w:gridSpan w:val="2"/>
          </w:tcPr>
          <w:p w14:paraId="10EED6F4" w14:textId="77777777" w:rsidR="00D1675B" w:rsidRDefault="00D1675B" w:rsidP="006A560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Risk of fire in buildings insured by PC ie Top and Bottom Pumphouse</w:t>
            </w:r>
          </w:p>
          <w:p w14:paraId="2D57E8CC" w14:textId="6DC746AA" w:rsidR="00D1675B" w:rsidRPr="00B8588D" w:rsidRDefault="00D1675B" w:rsidP="006A5601">
            <w:pPr>
              <w:rPr>
                <w:rFonts w:eastAsia="Times New Roman"/>
                <w:b/>
              </w:rPr>
            </w:pPr>
          </w:p>
        </w:tc>
        <w:tc>
          <w:tcPr>
            <w:tcW w:w="2262" w:type="dxa"/>
          </w:tcPr>
          <w:p w14:paraId="66863DC3" w14:textId="77777777" w:rsidR="00D1675B" w:rsidRDefault="00D1675B" w:rsidP="006A5601">
            <w:pPr>
              <w:rPr>
                <w:b/>
              </w:rPr>
            </w:pPr>
            <w:r>
              <w:rPr>
                <w:b/>
              </w:rPr>
              <w:t>Need to comply with insurance conditions.</w:t>
            </w:r>
          </w:p>
          <w:p w14:paraId="208AA1E5" w14:textId="48E82FC2" w:rsidR="00C538FE" w:rsidRDefault="00C538FE" w:rsidP="006A5601">
            <w:pPr>
              <w:rPr>
                <w:b/>
              </w:rPr>
            </w:pPr>
            <w:r>
              <w:rPr>
                <w:b/>
              </w:rPr>
              <w:t>Arson / accidental fire.</w:t>
            </w:r>
          </w:p>
        </w:tc>
        <w:tc>
          <w:tcPr>
            <w:tcW w:w="567" w:type="dxa"/>
            <w:gridSpan w:val="2"/>
          </w:tcPr>
          <w:p w14:paraId="0171821F" w14:textId="4AB43A60" w:rsidR="00D1675B" w:rsidRDefault="00462C5A" w:rsidP="006A56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7A998E04" w14:textId="7F30402D" w:rsidR="00D1675B" w:rsidRDefault="00462C5A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gridSpan w:val="2"/>
            <w:shd w:val="clear" w:color="auto" w:fill="FFC000"/>
          </w:tcPr>
          <w:p w14:paraId="6FEA167A" w14:textId="190C36C5" w:rsidR="00D1675B" w:rsidRDefault="00462C5A" w:rsidP="006A56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6" w:type="dxa"/>
          </w:tcPr>
          <w:p w14:paraId="0E07BFDE" w14:textId="404F4417" w:rsidR="00D1675B" w:rsidRDefault="00D1675B" w:rsidP="006A560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These are not habitable buildings or places of employment. The structures are not enclosed.</w:t>
            </w:r>
            <w:r w:rsidR="00C538FE">
              <w:rPr>
                <w:rFonts w:eastAsia="Times New Roman"/>
                <w:b/>
              </w:rPr>
              <w:t xml:space="preserve"> Ensure nearby shrubbery is properly maintained and any build-up of litter is removed. </w:t>
            </w:r>
          </w:p>
          <w:p w14:paraId="026D48C6" w14:textId="61AEE804" w:rsidR="00C538FE" w:rsidRPr="00B8588D" w:rsidRDefault="00C538FE" w:rsidP="006A5601">
            <w:pPr>
              <w:rPr>
                <w:rFonts w:eastAsia="Times New Roman"/>
                <w:b/>
              </w:rPr>
            </w:pPr>
          </w:p>
        </w:tc>
        <w:tc>
          <w:tcPr>
            <w:tcW w:w="1146" w:type="dxa"/>
          </w:tcPr>
          <w:p w14:paraId="358D908C" w14:textId="2B231C98" w:rsidR="00D1675B" w:rsidRDefault="00462C5A" w:rsidP="006A560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</w:tcPr>
          <w:p w14:paraId="12EF22AE" w14:textId="07A5867E" w:rsidR="00D1675B" w:rsidRDefault="009B2941" w:rsidP="006A5601">
            <w:pPr>
              <w:jc w:val="center"/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</w:tcPr>
          <w:p w14:paraId="7B123331" w14:textId="61145924" w:rsidR="00D1675B" w:rsidRDefault="009B2941" w:rsidP="006A560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565" w:type="dxa"/>
          </w:tcPr>
          <w:p w14:paraId="0442D1AB" w14:textId="47034C62" w:rsidR="00D1675B" w:rsidRDefault="009B2941" w:rsidP="006A56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</w:tcPr>
          <w:p w14:paraId="12725222" w14:textId="1C8FBAA1" w:rsidR="00D1675B" w:rsidRDefault="00F114DB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shd w:val="clear" w:color="auto" w:fill="92D050"/>
          </w:tcPr>
          <w:p w14:paraId="46C5A0FE" w14:textId="5B701B4B" w:rsidR="00D1675B" w:rsidRDefault="009B2941" w:rsidP="006A56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80A84" w14:paraId="320A4049" w14:textId="77777777" w:rsidTr="00AF6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51" w:type="dxa"/>
            <w:gridSpan w:val="2"/>
          </w:tcPr>
          <w:p w14:paraId="46884990" w14:textId="53218699" w:rsidR="00E80A84" w:rsidRDefault="00E80A84" w:rsidP="006A560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Risk of deterioration in water quality at Dene Spring such that it become</w:t>
            </w:r>
            <w:r w:rsidR="00953D9F">
              <w:rPr>
                <w:rFonts w:eastAsia="Times New Roman"/>
                <w:b/>
              </w:rPr>
              <w:t>s</w:t>
            </w:r>
            <w:r>
              <w:rPr>
                <w:rFonts w:eastAsia="Times New Roman"/>
                <w:b/>
              </w:rPr>
              <w:t xml:space="preserve"> unfit for human consumption</w:t>
            </w:r>
          </w:p>
          <w:p w14:paraId="79E12EDE" w14:textId="6FC7294C" w:rsidR="00E80A84" w:rsidRDefault="00E80A84" w:rsidP="006A5601">
            <w:pPr>
              <w:rPr>
                <w:rFonts w:eastAsia="Times New Roman"/>
                <w:b/>
              </w:rPr>
            </w:pPr>
          </w:p>
        </w:tc>
        <w:tc>
          <w:tcPr>
            <w:tcW w:w="2262" w:type="dxa"/>
          </w:tcPr>
          <w:p w14:paraId="4ECFFBAD" w14:textId="49A3B4B3" w:rsidR="00E80A84" w:rsidRDefault="00E80A84" w:rsidP="006A5601">
            <w:pPr>
              <w:rPr>
                <w:b/>
              </w:rPr>
            </w:pPr>
            <w:r>
              <w:rPr>
                <w:b/>
              </w:rPr>
              <w:t>Need to comply with requirements for private water supply</w:t>
            </w:r>
          </w:p>
        </w:tc>
        <w:tc>
          <w:tcPr>
            <w:tcW w:w="567" w:type="dxa"/>
            <w:gridSpan w:val="2"/>
          </w:tcPr>
          <w:p w14:paraId="1BF6ED99" w14:textId="4E50FD52" w:rsidR="00E80A84" w:rsidRDefault="00E80A84" w:rsidP="006A56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6B05C093" w14:textId="14131399" w:rsidR="00E80A84" w:rsidRDefault="00E80A84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gridSpan w:val="2"/>
            <w:shd w:val="clear" w:color="auto" w:fill="FFC000"/>
          </w:tcPr>
          <w:p w14:paraId="56B9B7DE" w14:textId="49CFCC1E" w:rsidR="00E80A84" w:rsidRDefault="00E80A84" w:rsidP="006A56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6" w:type="dxa"/>
          </w:tcPr>
          <w:p w14:paraId="2DCFB237" w14:textId="50F77433" w:rsidR="00E80A84" w:rsidRDefault="00E80A84" w:rsidP="006A560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CWAC to test water annually and prepare risk assessment</w:t>
            </w:r>
            <w:r w:rsidR="00F114DB">
              <w:rPr>
                <w:rFonts w:eastAsia="Times New Roman"/>
                <w:b/>
              </w:rPr>
              <w:t>.</w:t>
            </w:r>
          </w:p>
        </w:tc>
        <w:tc>
          <w:tcPr>
            <w:tcW w:w="1146" w:type="dxa"/>
          </w:tcPr>
          <w:p w14:paraId="0324FC76" w14:textId="4031ADD5" w:rsidR="00E80A84" w:rsidRDefault="00E80A84" w:rsidP="006A5601">
            <w:pPr>
              <w:jc w:val="center"/>
              <w:rPr>
                <w:b/>
              </w:rPr>
            </w:pPr>
          </w:p>
          <w:p w14:paraId="13F4B768" w14:textId="35563E7B" w:rsidR="00953D9F" w:rsidRDefault="00953D9F" w:rsidP="006A5601">
            <w:pPr>
              <w:jc w:val="center"/>
              <w:rPr>
                <w:b/>
              </w:rPr>
            </w:pPr>
            <w:r>
              <w:rPr>
                <w:b/>
              </w:rPr>
              <w:t>CWAC instructed</w:t>
            </w:r>
            <w:r w:rsidR="00F114DB">
              <w:rPr>
                <w:b/>
              </w:rPr>
              <w:t xml:space="preserve"> July 2023.</w:t>
            </w:r>
          </w:p>
        </w:tc>
        <w:tc>
          <w:tcPr>
            <w:tcW w:w="1185" w:type="dxa"/>
            <w:gridSpan w:val="2"/>
          </w:tcPr>
          <w:p w14:paraId="2E2CD8F0" w14:textId="508955D8" w:rsidR="00E80A84" w:rsidRDefault="00953D9F" w:rsidP="006A5601">
            <w:pPr>
              <w:jc w:val="center"/>
              <w:rPr>
                <w:b/>
              </w:rPr>
            </w:pPr>
            <w:r>
              <w:rPr>
                <w:b/>
              </w:rPr>
              <w:t>On-going</w:t>
            </w:r>
          </w:p>
        </w:tc>
        <w:tc>
          <w:tcPr>
            <w:tcW w:w="2091" w:type="dxa"/>
          </w:tcPr>
          <w:p w14:paraId="098B45F5" w14:textId="06AFB08D" w:rsidR="00E80A84" w:rsidRDefault="00953D9F" w:rsidP="006A5601">
            <w:pPr>
              <w:jc w:val="center"/>
              <w:rPr>
                <w:b/>
              </w:rPr>
            </w:pPr>
            <w:r>
              <w:rPr>
                <w:b/>
              </w:rPr>
              <w:t>All / CWAC</w:t>
            </w:r>
          </w:p>
        </w:tc>
        <w:tc>
          <w:tcPr>
            <w:tcW w:w="565" w:type="dxa"/>
          </w:tcPr>
          <w:p w14:paraId="3F078884" w14:textId="1D14B737" w:rsidR="00E80A84" w:rsidRDefault="00953D9F" w:rsidP="006A56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5" w:type="dxa"/>
          </w:tcPr>
          <w:p w14:paraId="1F0D18DB" w14:textId="3EC56FFA" w:rsidR="00E80A84" w:rsidRDefault="00953D9F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shd w:val="clear" w:color="auto" w:fill="92D050"/>
          </w:tcPr>
          <w:p w14:paraId="547F486C" w14:textId="66073ABE" w:rsidR="00E80A84" w:rsidRDefault="00F114DB" w:rsidP="006A56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A5601" w14:paraId="77BCFF81" w14:textId="77777777" w:rsidTr="00AF1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417" w:type="dxa"/>
            <w:gridSpan w:val="16"/>
            <w:shd w:val="clear" w:color="auto" w:fill="D9D9D9" w:themeFill="background1" w:themeFillShade="D9"/>
          </w:tcPr>
          <w:p w14:paraId="679C718C" w14:textId="1F20C3CC" w:rsidR="006A5601" w:rsidRDefault="006A5601" w:rsidP="006A5601">
            <w:pPr>
              <w:rPr>
                <w:b/>
              </w:rPr>
            </w:pPr>
            <w:r>
              <w:rPr>
                <w:b/>
              </w:rPr>
              <w:lastRenderedPageBreak/>
              <w:t>HIGHWAYS AND PAVEMENTS</w:t>
            </w:r>
          </w:p>
        </w:tc>
      </w:tr>
      <w:tr w:rsidR="006A5601" w14:paraId="6D8571AC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839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Tubs and Planters on the Highway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CC5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Access for emergency vehicle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825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078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9A8AF1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76D12719" w14:textId="77777777" w:rsidR="006A5601" w:rsidRDefault="006A5601" w:rsidP="009B2941">
            <w:pPr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570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Residents to position planters within 1 M from property and of a reasonable size</w:t>
            </w:r>
          </w:p>
          <w:p w14:paraId="50D5EB55" w14:textId="52A6986F" w:rsidR="00C538FE" w:rsidRDefault="00C538FE" w:rsidP="009B2941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275" w14:textId="6CB0E650" w:rsidR="006A5601" w:rsidRDefault="00462C5A" w:rsidP="009B2941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F87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3C2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Residents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ABD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685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CE6856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A5601" w14:paraId="6FC944E1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9CC" w14:textId="77777777" w:rsidR="006A5601" w:rsidRDefault="006A5601" w:rsidP="009B2941">
            <w:pPr>
              <w:rPr>
                <w:b/>
              </w:rPr>
            </w:pPr>
          </w:p>
          <w:p w14:paraId="095869C2" w14:textId="77777777" w:rsidR="006A5601" w:rsidRDefault="006A5601" w:rsidP="009B2941">
            <w:pPr>
              <w:rPr>
                <w:b/>
              </w:rPr>
            </w:pPr>
          </w:p>
          <w:p w14:paraId="1FDDF85E" w14:textId="77777777" w:rsidR="006A5601" w:rsidRDefault="006A5601" w:rsidP="009B2941">
            <w:pPr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D2A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Vehicles colliding with tubs and planters / damage / injury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4E1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6A9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FFE2F3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127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Residents to ensure planters no more than 1 M from property and of a reasonable size</w:t>
            </w:r>
          </w:p>
          <w:p w14:paraId="27AB95B9" w14:textId="77777777" w:rsidR="006A5601" w:rsidRDefault="006A5601" w:rsidP="009B2941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8A7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5AF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711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Residents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0D4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410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09C4A1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5601" w14:paraId="482954E8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743" w14:textId="77777777" w:rsidR="006A5601" w:rsidRDefault="006A5601" w:rsidP="009B2941">
            <w:pPr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9162" w14:textId="60CCEF19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Pedestrians forced into road</w:t>
            </w:r>
            <w:r w:rsidR="009B2941">
              <w:rPr>
                <w:b/>
              </w:rPr>
              <w:t xml:space="preserve">. </w:t>
            </w:r>
            <w:r>
              <w:rPr>
                <w:b/>
              </w:rPr>
              <w:t>Push chairs wheelchairs etc forced into road</w:t>
            </w:r>
          </w:p>
          <w:p w14:paraId="0D48438E" w14:textId="77777777" w:rsidR="006A5601" w:rsidRDefault="006A5601" w:rsidP="009B2941">
            <w:pPr>
              <w:rPr>
                <w:b/>
              </w:rPr>
            </w:pPr>
          </w:p>
          <w:p w14:paraId="28546818" w14:textId="77777777" w:rsidR="006A5601" w:rsidRDefault="006A5601" w:rsidP="009B2941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76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74A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C37187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40E" w14:textId="0901C1CB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Planters etc to be within 1M of property</w:t>
            </w:r>
          </w:p>
          <w:p w14:paraId="23743974" w14:textId="77777777" w:rsidR="009B2941" w:rsidRDefault="009B2941" w:rsidP="009B2941">
            <w:pPr>
              <w:rPr>
                <w:b/>
              </w:rPr>
            </w:pPr>
          </w:p>
          <w:p w14:paraId="376D8D00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Residents to have adequate insurance provisions</w:t>
            </w:r>
          </w:p>
          <w:p w14:paraId="00C71085" w14:textId="77777777" w:rsidR="006A5601" w:rsidRDefault="006A5601" w:rsidP="009B2941">
            <w:pPr>
              <w:rPr>
                <w:b/>
              </w:rPr>
            </w:pPr>
          </w:p>
          <w:p w14:paraId="6FD177C9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 xml:space="preserve">Highlight risk to residents via letter and updates in the bulletin </w:t>
            </w:r>
          </w:p>
          <w:p w14:paraId="51ED4013" w14:textId="77777777" w:rsidR="006A5601" w:rsidRDefault="006A5601" w:rsidP="009B2941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70E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C8DE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31C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Residents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9C1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9020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6CDB65" w14:textId="77777777" w:rsidR="006A5601" w:rsidRDefault="006A5601" w:rsidP="009B29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538FE" w14:paraId="295C27DD" w14:textId="77777777" w:rsidTr="009B294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3157C" w14:textId="333EAD79" w:rsidR="00C538FE" w:rsidRPr="00C538FE" w:rsidRDefault="00C538FE" w:rsidP="009B2941">
            <w:pPr>
              <w:rPr>
                <w:b/>
                <w:color w:val="D9D9D9" w:themeColor="background1" w:themeShade="D9"/>
              </w:rPr>
            </w:pPr>
            <w:r w:rsidRPr="00C538FE">
              <w:rPr>
                <w:b/>
              </w:rPr>
              <w:t>TREES</w:t>
            </w:r>
          </w:p>
        </w:tc>
      </w:tr>
      <w:tr w:rsidR="00C538FE" w14:paraId="6AC31E6C" w14:textId="77777777" w:rsidTr="00AF6D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910" w14:textId="620F65DD" w:rsidR="00C538FE" w:rsidRDefault="007438C4" w:rsidP="009B2941">
            <w:pPr>
              <w:rPr>
                <w:b/>
              </w:rPr>
            </w:pPr>
            <w:r>
              <w:rPr>
                <w:b/>
              </w:rPr>
              <w:t>F</w:t>
            </w:r>
            <w:r w:rsidR="00C538FE">
              <w:rPr>
                <w:b/>
              </w:rPr>
              <w:t>alling trees / branches</w:t>
            </w:r>
            <w:r>
              <w:rPr>
                <w:b/>
              </w:rPr>
              <w:t xml:space="preserve"> on PC owned land</w:t>
            </w:r>
          </w:p>
          <w:p w14:paraId="25D9089E" w14:textId="011C0714" w:rsidR="00C538FE" w:rsidRDefault="00C538FE" w:rsidP="009B2941">
            <w:pPr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F5B" w14:textId="5B0A0D35" w:rsidR="00C538FE" w:rsidRDefault="007438C4" w:rsidP="009B2941">
            <w:pPr>
              <w:rPr>
                <w:b/>
              </w:rPr>
            </w:pPr>
            <w:r>
              <w:rPr>
                <w:b/>
              </w:rPr>
              <w:t xml:space="preserve">Injury / death. </w:t>
            </w:r>
            <w:r w:rsidR="00C538FE">
              <w:rPr>
                <w:b/>
              </w:rPr>
              <w:t>Public liability insurance claim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440" w14:textId="3F317804" w:rsidR="00C538FE" w:rsidRDefault="009B2941" w:rsidP="009B294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BF3" w14:textId="67D6199A" w:rsidR="00C538FE" w:rsidRDefault="009B2941" w:rsidP="009B29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07A4CE" w14:textId="0DB7CAE1" w:rsidR="00C538FE" w:rsidRDefault="009B2941" w:rsidP="009B294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093" w14:textId="77777777" w:rsidR="00C538FE" w:rsidRDefault="007438C4" w:rsidP="009B2941">
            <w:pPr>
              <w:rPr>
                <w:b/>
              </w:rPr>
            </w:pPr>
            <w:r>
              <w:rPr>
                <w:b/>
              </w:rPr>
              <w:t xml:space="preserve">Insurance in place. Tree survey carried out by independent arboriculturalists. Regular maintenance of the Avenue and risks identified by survey addressed. </w:t>
            </w:r>
          </w:p>
          <w:p w14:paraId="184A5046" w14:textId="57D8EF6B" w:rsidR="00F97BF5" w:rsidRDefault="00F97BF5" w:rsidP="009B2941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44F" w14:textId="255B3133" w:rsidR="00C538FE" w:rsidRDefault="009B2941" w:rsidP="009B294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476" w14:textId="6C8C5FAC" w:rsidR="00C538FE" w:rsidRDefault="009B2941" w:rsidP="009B2941">
            <w:pPr>
              <w:rPr>
                <w:b/>
              </w:rPr>
            </w:pPr>
            <w:r>
              <w:rPr>
                <w:b/>
              </w:rPr>
              <w:t>On going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CC9" w14:textId="25AC6443" w:rsidR="00C538FE" w:rsidRDefault="009B2941" w:rsidP="009B294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485" w14:textId="5EEEE2CB" w:rsidR="00C538FE" w:rsidRDefault="009B2941" w:rsidP="009B294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F290" w14:textId="0D7F6369" w:rsidR="00C538FE" w:rsidRDefault="009B2941" w:rsidP="009B29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726CC2" w14:textId="6B156891" w:rsidR="00C538FE" w:rsidRDefault="009B2941" w:rsidP="009B294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411C2AB6" w14:textId="709F585D" w:rsidR="007438C4" w:rsidRDefault="007438C4"/>
    <w:p w14:paraId="2C0DD63B" w14:textId="29E06562" w:rsidR="007438C4" w:rsidRDefault="007438C4"/>
    <w:p w14:paraId="209E332D" w14:textId="701DFF44" w:rsidR="007438C4" w:rsidRDefault="007438C4"/>
    <w:p w14:paraId="49D6BD34" w14:textId="618F1C4E" w:rsidR="007438C4" w:rsidRDefault="007438C4"/>
    <w:p w14:paraId="4A3DBE7E" w14:textId="3DC1BFAA" w:rsidR="009B2941" w:rsidRDefault="009B2941"/>
    <w:p w14:paraId="4CE2B912" w14:textId="30E2B8FD" w:rsidR="009B2941" w:rsidRDefault="009B2941"/>
    <w:p w14:paraId="04DF8666" w14:textId="0E33AB48" w:rsidR="009B2941" w:rsidRDefault="009B2941"/>
    <w:p w14:paraId="6F3EB3C8" w14:textId="5383FC90" w:rsidR="009B2941" w:rsidRDefault="009B2941"/>
    <w:p w14:paraId="097CF25D" w14:textId="196A894B" w:rsidR="009B2941" w:rsidRDefault="009B2941"/>
    <w:p w14:paraId="2721BBDE" w14:textId="54310146" w:rsidR="009B2941" w:rsidRDefault="009B2941"/>
    <w:p w14:paraId="770ABB29" w14:textId="71BB00D6" w:rsidR="009B2941" w:rsidRDefault="009B2941"/>
    <w:tbl>
      <w:tblPr>
        <w:tblStyle w:val="TableGrid"/>
        <w:tblW w:w="1538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63"/>
        <w:gridCol w:w="2564"/>
        <w:gridCol w:w="2564"/>
        <w:gridCol w:w="2564"/>
        <w:gridCol w:w="2564"/>
        <w:gridCol w:w="2564"/>
      </w:tblGrid>
      <w:tr w:rsidR="006A5601" w14:paraId="2593B7C3" w14:textId="77777777" w:rsidTr="007438C4">
        <w:tc>
          <w:tcPr>
            <w:tcW w:w="2563" w:type="dxa"/>
            <w:tcBorders>
              <w:top w:val="nil"/>
              <w:left w:val="nil"/>
            </w:tcBorders>
          </w:tcPr>
          <w:p w14:paraId="7E0F8CB3" w14:textId="77777777" w:rsidR="006A5601" w:rsidRDefault="006A5601" w:rsidP="006A5601">
            <w:pPr>
              <w:rPr>
                <w:b/>
              </w:rPr>
            </w:pPr>
          </w:p>
        </w:tc>
        <w:tc>
          <w:tcPr>
            <w:tcW w:w="2564" w:type="dxa"/>
            <w:shd w:val="clear" w:color="auto" w:fill="F2F2F2" w:themeFill="background1" w:themeFillShade="F2"/>
          </w:tcPr>
          <w:p w14:paraId="3595A15F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485C7F92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1F96D783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78D67D66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14:paraId="5795B6D4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A5601" w14:paraId="16AC519A" w14:textId="77777777" w:rsidTr="007438C4">
        <w:tc>
          <w:tcPr>
            <w:tcW w:w="2563" w:type="dxa"/>
          </w:tcPr>
          <w:p w14:paraId="2EFD7807" w14:textId="77777777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2564" w:type="dxa"/>
          </w:tcPr>
          <w:p w14:paraId="4CF26342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Improbable</w:t>
            </w:r>
          </w:p>
        </w:tc>
        <w:tc>
          <w:tcPr>
            <w:tcW w:w="2564" w:type="dxa"/>
          </w:tcPr>
          <w:p w14:paraId="09D6B618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Unlikely</w:t>
            </w:r>
          </w:p>
        </w:tc>
        <w:tc>
          <w:tcPr>
            <w:tcW w:w="2564" w:type="dxa"/>
          </w:tcPr>
          <w:p w14:paraId="0D146567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Even chance</w:t>
            </w:r>
          </w:p>
        </w:tc>
        <w:tc>
          <w:tcPr>
            <w:tcW w:w="2564" w:type="dxa"/>
          </w:tcPr>
          <w:p w14:paraId="6282DA1C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Likely</w:t>
            </w:r>
          </w:p>
        </w:tc>
        <w:tc>
          <w:tcPr>
            <w:tcW w:w="2564" w:type="dxa"/>
          </w:tcPr>
          <w:p w14:paraId="50F65F21" w14:textId="77777777" w:rsidR="006A5601" w:rsidRDefault="006A5601" w:rsidP="006A5601">
            <w:pPr>
              <w:jc w:val="center"/>
              <w:rPr>
                <w:b/>
              </w:rPr>
            </w:pPr>
            <w:r>
              <w:rPr>
                <w:b/>
              </w:rPr>
              <w:t>Almost certain</w:t>
            </w:r>
          </w:p>
        </w:tc>
      </w:tr>
      <w:tr w:rsidR="006A5601" w14:paraId="1A6073C2" w14:textId="77777777" w:rsidTr="007438C4">
        <w:tc>
          <w:tcPr>
            <w:tcW w:w="2563" w:type="dxa"/>
          </w:tcPr>
          <w:p w14:paraId="6BC347E6" w14:textId="77777777" w:rsidR="006A5601" w:rsidRDefault="006A5601" w:rsidP="006A5601">
            <w:pPr>
              <w:rPr>
                <w:b/>
              </w:rPr>
            </w:pPr>
            <w:r>
              <w:rPr>
                <w:b/>
              </w:rPr>
              <w:t>Severity</w:t>
            </w:r>
          </w:p>
        </w:tc>
        <w:tc>
          <w:tcPr>
            <w:tcW w:w="2564" w:type="dxa"/>
          </w:tcPr>
          <w:p w14:paraId="3DAA4348" w14:textId="77777777" w:rsidR="006A5601" w:rsidRPr="000421BD" w:rsidRDefault="006A5601" w:rsidP="006A5601">
            <w:pPr>
              <w:rPr>
                <w:b/>
              </w:rPr>
            </w:pPr>
            <w:r w:rsidRPr="000421BD">
              <w:rPr>
                <w:b/>
              </w:rPr>
              <w:t xml:space="preserve">Negligible </w:t>
            </w:r>
          </w:p>
          <w:p w14:paraId="47E3FD65" w14:textId="77777777" w:rsidR="006A5601" w:rsidRDefault="006A5601" w:rsidP="006A5601"/>
          <w:p w14:paraId="107CD62C" w14:textId="77777777" w:rsidR="006A5601" w:rsidRPr="000421BD" w:rsidRDefault="006A5601" w:rsidP="006A5601">
            <w:r>
              <w:t>(no or trivial injury/illness or loss/damage)</w:t>
            </w:r>
          </w:p>
        </w:tc>
        <w:tc>
          <w:tcPr>
            <w:tcW w:w="2564" w:type="dxa"/>
          </w:tcPr>
          <w:p w14:paraId="20311E98" w14:textId="77777777" w:rsidR="006A5601" w:rsidRPr="000421BD" w:rsidRDefault="006A5601" w:rsidP="006A5601">
            <w:pPr>
              <w:rPr>
                <w:b/>
              </w:rPr>
            </w:pPr>
            <w:r w:rsidRPr="000421BD">
              <w:rPr>
                <w:b/>
              </w:rPr>
              <w:t>Slight</w:t>
            </w:r>
          </w:p>
          <w:p w14:paraId="176F6112" w14:textId="77777777" w:rsidR="006A5601" w:rsidRDefault="006A5601" w:rsidP="006A5601"/>
          <w:p w14:paraId="26EBBDB1" w14:textId="77777777" w:rsidR="006A5601" w:rsidRPr="000421BD" w:rsidRDefault="006A5601" w:rsidP="006A5601">
            <w:r>
              <w:t>(minor injury/illness requiring first aid or slight loss/damage)</w:t>
            </w:r>
          </w:p>
        </w:tc>
        <w:tc>
          <w:tcPr>
            <w:tcW w:w="2564" w:type="dxa"/>
          </w:tcPr>
          <w:p w14:paraId="3CD8F416" w14:textId="77777777" w:rsidR="006A5601" w:rsidRPr="000421BD" w:rsidRDefault="006A5601" w:rsidP="006A5601">
            <w:pPr>
              <w:rPr>
                <w:b/>
              </w:rPr>
            </w:pPr>
            <w:r w:rsidRPr="000421BD">
              <w:rPr>
                <w:b/>
              </w:rPr>
              <w:t xml:space="preserve">Moderate </w:t>
            </w:r>
          </w:p>
          <w:p w14:paraId="6A18C017" w14:textId="77777777" w:rsidR="006A5601" w:rsidRDefault="006A5601" w:rsidP="006A5601"/>
          <w:p w14:paraId="528E12DD" w14:textId="77777777" w:rsidR="006A5601" w:rsidRPr="000421BD" w:rsidRDefault="006A5601" w:rsidP="006A5601">
            <w:r>
              <w:t>(reportable over 3 day injury/illness or moderate loss/damage)</w:t>
            </w:r>
          </w:p>
        </w:tc>
        <w:tc>
          <w:tcPr>
            <w:tcW w:w="2564" w:type="dxa"/>
          </w:tcPr>
          <w:p w14:paraId="2F768054" w14:textId="77777777" w:rsidR="006A5601" w:rsidRPr="000421BD" w:rsidRDefault="006A5601" w:rsidP="006A5601">
            <w:pPr>
              <w:rPr>
                <w:b/>
              </w:rPr>
            </w:pPr>
            <w:r w:rsidRPr="000421BD">
              <w:rPr>
                <w:b/>
              </w:rPr>
              <w:t>High</w:t>
            </w:r>
          </w:p>
          <w:p w14:paraId="7025DA66" w14:textId="77777777" w:rsidR="006A5601" w:rsidRDefault="006A5601" w:rsidP="006A5601"/>
          <w:p w14:paraId="77386A9F" w14:textId="77777777" w:rsidR="006A5601" w:rsidRPr="000421BD" w:rsidRDefault="006A5601" w:rsidP="006A5601">
            <w:r>
              <w:t>(reportable major injury/illness or serious loss/damage)</w:t>
            </w:r>
          </w:p>
        </w:tc>
        <w:tc>
          <w:tcPr>
            <w:tcW w:w="2564" w:type="dxa"/>
          </w:tcPr>
          <w:p w14:paraId="4A5F416F" w14:textId="77777777" w:rsidR="006A5601" w:rsidRPr="000421BD" w:rsidRDefault="006A5601" w:rsidP="006A5601">
            <w:pPr>
              <w:rPr>
                <w:b/>
              </w:rPr>
            </w:pPr>
            <w:r w:rsidRPr="000421BD">
              <w:rPr>
                <w:b/>
              </w:rPr>
              <w:t>Very high</w:t>
            </w:r>
          </w:p>
          <w:p w14:paraId="435E19EA" w14:textId="77777777" w:rsidR="006A5601" w:rsidRDefault="006A5601" w:rsidP="006A5601"/>
          <w:p w14:paraId="0C14F0A4" w14:textId="77777777" w:rsidR="006A5601" w:rsidRPr="000421BD" w:rsidRDefault="006A5601" w:rsidP="006A5601">
            <w:r>
              <w:t>(one or more deaths or widespread loss/damage)</w:t>
            </w:r>
          </w:p>
        </w:tc>
      </w:tr>
    </w:tbl>
    <w:p w14:paraId="0145AB74" w14:textId="77777777" w:rsidR="005C1EF4" w:rsidRDefault="0058352A" w:rsidP="007B2429">
      <w:pPr>
        <w:jc w:val="right"/>
        <w:rPr>
          <w:b/>
        </w:rPr>
      </w:pPr>
      <w:r>
        <w:rPr>
          <w:b/>
        </w:rPr>
        <w:t>complete risk assessment overleaf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8"/>
        <w:gridCol w:w="735"/>
        <w:gridCol w:w="847"/>
        <w:gridCol w:w="848"/>
        <w:gridCol w:w="848"/>
        <w:gridCol w:w="848"/>
        <w:gridCol w:w="848"/>
      </w:tblGrid>
      <w:tr w:rsidR="005C1EF4" w14:paraId="77599E47" w14:textId="77777777" w:rsidTr="00CF33DF">
        <w:trPr>
          <w:trHeight w:val="335"/>
        </w:trPr>
        <w:tc>
          <w:tcPr>
            <w:tcW w:w="425" w:type="dxa"/>
            <w:vMerge w:val="restart"/>
            <w:textDirection w:val="btLr"/>
          </w:tcPr>
          <w:p w14:paraId="68CF29AD" w14:textId="77777777" w:rsidR="005C1EF4" w:rsidRDefault="005C1EF4" w:rsidP="00CF33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735" w:type="dxa"/>
          </w:tcPr>
          <w:p w14:paraId="6E7EB5F3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" w:type="dxa"/>
            <w:shd w:val="clear" w:color="auto" w:fill="92D050"/>
          </w:tcPr>
          <w:p w14:paraId="0E172A5C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8" w:type="dxa"/>
            <w:shd w:val="clear" w:color="auto" w:fill="FFC000"/>
          </w:tcPr>
          <w:p w14:paraId="29C0C14C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8" w:type="dxa"/>
            <w:shd w:val="clear" w:color="auto" w:fill="FFC000"/>
          </w:tcPr>
          <w:p w14:paraId="62C44B16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8" w:type="dxa"/>
            <w:shd w:val="clear" w:color="auto" w:fill="FF0000"/>
          </w:tcPr>
          <w:p w14:paraId="1F8179F7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8" w:type="dxa"/>
            <w:shd w:val="clear" w:color="auto" w:fill="FF0000"/>
          </w:tcPr>
          <w:p w14:paraId="4530AC95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C1EF4" w14:paraId="53301B55" w14:textId="77777777" w:rsidTr="00CF33DF">
        <w:trPr>
          <w:trHeight w:val="335"/>
        </w:trPr>
        <w:tc>
          <w:tcPr>
            <w:tcW w:w="425" w:type="dxa"/>
            <w:vMerge/>
          </w:tcPr>
          <w:p w14:paraId="4419F4F1" w14:textId="77777777"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735" w:type="dxa"/>
          </w:tcPr>
          <w:p w14:paraId="32D691CD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" w:type="dxa"/>
            <w:shd w:val="clear" w:color="auto" w:fill="92D050"/>
          </w:tcPr>
          <w:p w14:paraId="6CA42D8D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8" w:type="dxa"/>
            <w:shd w:val="clear" w:color="auto" w:fill="92D050"/>
          </w:tcPr>
          <w:p w14:paraId="71747062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8" w:type="dxa"/>
            <w:shd w:val="clear" w:color="auto" w:fill="FFC000"/>
          </w:tcPr>
          <w:p w14:paraId="1B084AAD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8" w:type="dxa"/>
            <w:shd w:val="clear" w:color="auto" w:fill="FFC000"/>
          </w:tcPr>
          <w:p w14:paraId="2825980E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8" w:type="dxa"/>
            <w:shd w:val="clear" w:color="auto" w:fill="FF0000"/>
          </w:tcPr>
          <w:p w14:paraId="45471652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1EF4" w14:paraId="55939E91" w14:textId="77777777" w:rsidTr="00CF33DF">
        <w:trPr>
          <w:trHeight w:val="335"/>
        </w:trPr>
        <w:tc>
          <w:tcPr>
            <w:tcW w:w="425" w:type="dxa"/>
            <w:vMerge/>
          </w:tcPr>
          <w:p w14:paraId="77957A05" w14:textId="77777777"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735" w:type="dxa"/>
          </w:tcPr>
          <w:p w14:paraId="3C771278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" w:type="dxa"/>
            <w:shd w:val="clear" w:color="auto" w:fill="92D050"/>
          </w:tcPr>
          <w:p w14:paraId="3F0C5ACA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shd w:val="clear" w:color="auto" w:fill="92D050"/>
          </w:tcPr>
          <w:p w14:paraId="5803BF03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8" w:type="dxa"/>
            <w:shd w:val="clear" w:color="auto" w:fill="FFC000"/>
          </w:tcPr>
          <w:p w14:paraId="22C3C8CF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8" w:type="dxa"/>
            <w:shd w:val="clear" w:color="auto" w:fill="FFC000"/>
          </w:tcPr>
          <w:p w14:paraId="4BFB6432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8" w:type="dxa"/>
            <w:shd w:val="clear" w:color="auto" w:fill="FFC000"/>
          </w:tcPr>
          <w:p w14:paraId="063FB872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C1EF4" w14:paraId="67AD3FD2" w14:textId="77777777" w:rsidTr="00CF33DF">
        <w:trPr>
          <w:trHeight w:val="335"/>
        </w:trPr>
        <w:tc>
          <w:tcPr>
            <w:tcW w:w="425" w:type="dxa"/>
            <w:vMerge/>
          </w:tcPr>
          <w:p w14:paraId="1B370083" w14:textId="77777777"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735" w:type="dxa"/>
          </w:tcPr>
          <w:p w14:paraId="281B6148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7" w:type="dxa"/>
            <w:shd w:val="clear" w:color="auto" w:fill="92D050"/>
          </w:tcPr>
          <w:p w14:paraId="3D6FC9C5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92D050"/>
          </w:tcPr>
          <w:p w14:paraId="049C5067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8" w:type="dxa"/>
            <w:shd w:val="clear" w:color="auto" w:fill="92D050"/>
          </w:tcPr>
          <w:p w14:paraId="7BC53DFB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8" w:type="dxa"/>
            <w:shd w:val="clear" w:color="auto" w:fill="92D050"/>
          </w:tcPr>
          <w:p w14:paraId="58E7B9B9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8" w:type="dxa"/>
            <w:shd w:val="clear" w:color="auto" w:fill="FFC000"/>
          </w:tcPr>
          <w:p w14:paraId="4CCCCBA4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C1EF4" w14:paraId="39E3E33F" w14:textId="77777777" w:rsidTr="00CF33DF">
        <w:trPr>
          <w:trHeight w:val="335"/>
        </w:trPr>
        <w:tc>
          <w:tcPr>
            <w:tcW w:w="425" w:type="dxa"/>
            <w:vMerge/>
            <w:tcBorders>
              <w:bottom w:val="single" w:sz="4" w:space="0" w:color="D9D9D9" w:themeColor="background1" w:themeShade="D9"/>
            </w:tcBorders>
          </w:tcPr>
          <w:p w14:paraId="7C76550B" w14:textId="77777777"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bottom w:val="single" w:sz="4" w:space="0" w:color="D9D9D9" w:themeColor="background1" w:themeShade="D9"/>
            </w:tcBorders>
          </w:tcPr>
          <w:p w14:paraId="62A98D91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" w:type="dxa"/>
            <w:shd w:val="clear" w:color="auto" w:fill="92D050"/>
          </w:tcPr>
          <w:p w14:paraId="1DA8D635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8" w:type="dxa"/>
            <w:shd w:val="clear" w:color="auto" w:fill="92D050"/>
          </w:tcPr>
          <w:p w14:paraId="712E839F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8" w:type="dxa"/>
            <w:shd w:val="clear" w:color="auto" w:fill="92D050"/>
          </w:tcPr>
          <w:p w14:paraId="207C58D5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shd w:val="clear" w:color="auto" w:fill="92D050"/>
          </w:tcPr>
          <w:p w14:paraId="5D68B6C6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8" w:type="dxa"/>
            <w:shd w:val="clear" w:color="auto" w:fill="92D050"/>
          </w:tcPr>
          <w:p w14:paraId="1538AA24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C1EF4" w14:paraId="78D0FF5F" w14:textId="77777777" w:rsidTr="00B474BA">
        <w:trPr>
          <w:trHeight w:val="335"/>
        </w:trPr>
        <w:tc>
          <w:tcPr>
            <w:tcW w:w="1160" w:type="dxa"/>
            <w:gridSpan w:val="2"/>
            <w:vMerge w:val="restart"/>
            <w:tcBorders>
              <w:left w:val="nil"/>
              <w:bottom w:val="single" w:sz="4" w:space="0" w:color="D9D9D9" w:themeColor="background1" w:themeShade="D9"/>
            </w:tcBorders>
          </w:tcPr>
          <w:p w14:paraId="7691BC41" w14:textId="77777777"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bottom w:val="single" w:sz="4" w:space="0" w:color="D9D9D9" w:themeColor="background1" w:themeShade="D9"/>
            </w:tcBorders>
          </w:tcPr>
          <w:p w14:paraId="4FEFF7AF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8" w:type="dxa"/>
            <w:tcBorders>
              <w:bottom w:val="single" w:sz="4" w:space="0" w:color="D9D9D9" w:themeColor="background1" w:themeShade="D9"/>
            </w:tcBorders>
          </w:tcPr>
          <w:p w14:paraId="43FDC7F8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8" w:type="dxa"/>
            <w:tcBorders>
              <w:bottom w:val="single" w:sz="4" w:space="0" w:color="D9D9D9" w:themeColor="background1" w:themeShade="D9"/>
            </w:tcBorders>
          </w:tcPr>
          <w:p w14:paraId="79ED554C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tcBorders>
              <w:bottom w:val="single" w:sz="4" w:space="0" w:color="D9D9D9" w:themeColor="background1" w:themeShade="D9"/>
            </w:tcBorders>
          </w:tcPr>
          <w:p w14:paraId="20EE4D81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8" w:type="dxa"/>
            <w:tcBorders>
              <w:bottom w:val="single" w:sz="4" w:space="0" w:color="D9D9D9" w:themeColor="background1" w:themeShade="D9"/>
            </w:tcBorders>
          </w:tcPr>
          <w:p w14:paraId="7120224E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C1EF4" w14:paraId="1B6145BD" w14:textId="77777777" w:rsidTr="00CF33DF">
        <w:trPr>
          <w:trHeight w:val="335"/>
        </w:trPr>
        <w:tc>
          <w:tcPr>
            <w:tcW w:w="1160" w:type="dxa"/>
            <w:gridSpan w:val="2"/>
            <w:vMerge/>
            <w:tcBorders>
              <w:left w:val="nil"/>
              <w:bottom w:val="nil"/>
            </w:tcBorders>
          </w:tcPr>
          <w:p w14:paraId="04E1D53A" w14:textId="77777777" w:rsidR="005C1EF4" w:rsidRDefault="005C1EF4" w:rsidP="00CF33DF">
            <w:pPr>
              <w:jc w:val="center"/>
              <w:rPr>
                <w:b/>
              </w:rPr>
            </w:pPr>
          </w:p>
        </w:tc>
        <w:tc>
          <w:tcPr>
            <w:tcW w:w="4239" w:type="dxa"/>
            <w:gridSpan w:val="5"/>
          </w:tcPr>
          <w:p w14:paraId="66BDD355" w14:textId="77777777" w:rsidR="005C1EF4" w:rsidRDefault="005C1EF4" w:rsidP="00CF33DF">
            <w:pPr>
              <w:jc w:val="center"/>
              <w:rPr>
                <w:b/>
              </w:rPr>
            </w:pPr>
            <w:r>
              <w:rPr>
                <w:b/>
              </w:rPr>
              <w:t>Severity</w:t>
            </w:r>
          </w:p>
        </w:tc>
      </w:tr>
    </w:tbl>
    <w:p w14:paraId="7DBD1FAD" w14:textId="77777777" w:rsidR="00CF33DF" w:rsidRDefault="00CF33DF" w:rsidP="00CF33DF">
      <w:pPr>
        <w:tabs>
          <w:tab w:val="left" w:pos="720"/>
          <w:tab w:val="left" w:pos="1440"/>
          <w:tab w:val="left" w:pos="261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Ind w:w="22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9"/>
        <w:gridCol w:w="1369"/>
      </w:tblGrid>
      <w:tr w:rsidR="00CF33DF" w14:paraId="32C6BE66" w14:textId="77777777" w:rsidTr="00B474BA">
        <w:trPr>
          <w:trHeight w:val="295"/>
        </w:trPr>
        <w:tc>
          <w:tcPr>
            <w:tcW w:w="1369" w:type="dxa"/>
            <w:shd w:val="clear" w:color="auto" w:fill="FF0000"/>
          </w:tcPr>
          <w:p w14:paraId="5B751CA4" w14:textId="77777777" w:rsidR="00CF33DF" w:rsidRDefault="00C963DB" w:rsidP="00CF33DF">
            <w:pPr>
              <w:tabs>
                <w:tab w:val="left" w:pos="720"/>
                <w:tab w:val="left" w:pos="1440"/>
                <w:tab w:val="left" w:pos="2618"/>
              </w:tabs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1369" w:type="dxa"/>
            <w:shd w:val="clear" w:color="auto" w:fill="FF0000"/>
          </w:tcPr>
          <w:p w14:paraId="36D8B5E4" w14:textId="77777777" w:rsidR="00CF33DF" w:rsidRDefault="00C963DB" w:rsidP="00C963DB">
            <w:pPr>
              <w:tabs>
                <w:tab w:val="left" w:pos="720"/>
                <w:tab w:val="left" w:pos="1440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</w:rPr>
              <w:t>17 – 25</w:t>
            </w:r>
          </w:p>
        </w:tc>
      </w:tr>
      <w:tr w:rsidR="00CF33DF" w14:paraId="4E834C45" w14:textId="77777777" w:rsidTr="00B474BA">
        <w:trPr>
          <w:trHeight w:val="295"/>
        </w:trPr>
        <w:tc>
          <w:tcPr>
            <w:tcW w:w="1369" w:type="dxa"/>
            <w:shd w:val="clear" w:color="auto" w:fill="FFC000"/>
          </w:tcPr>
          <w:p w14:paraId="0D832F57" w14:textId="77777777" w:rsidR="00CF33DF" w:rsidRDefault="00C963DB" w:rsidP="00CF33DF">
            <w:pPr>
              <w:tabs>
                <w:tab w:val="left" w:pos="720"/>
                <w:tab w:val="left" w:pos="1440"/>
                <w:tab w:val="left" w:pos="2618"/>
              </w:tabs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369" w:type="dxa"/>
            <w:shd w:val="clear" w:color="auto" w:fill="FFC000"/>
          </w:tcPr>
          <w:p w14:paraId="7CBBDFBD" w14:textId="77777777" w:rsidR="00CF33DF" w:rsidRDefault="00C963DB" w:rsidP="00C963DB">
            <w:pPr>
              <w:tabs>
                <w:tab w:val="left" w:pos="720"/>
                <w:tab w:val="left" w:pos="1440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</w:rPr>
              <w:t>9 – 16</w:t>
            </w:r>
          </w:p>
        </w:tc>
      </w:tr>
      <w:tr w:rsidR="00C963DB" w14:paraId="6317E0DA" w14:textId="77777777" w:rsidTr="00B474BA">
        <w:trPr>
          <w:trHeight w:val="295"/>
        </w:trPr>
        <w:tc>
          <w:tcPr>
            <w:tcW w:w="1369" w:type="dxa"/>
            <w:shd w:val="clear" w:color="auto" w:fill="92D050"/>
          </w:tcPr>
          <w:p w14:paraId="1E11E197" w14:textId="77777777" w:rsidR="00C963DB" w:rsidRDefault="00C963DB" w:rsidP="00CF33DF">
            <w:pPr>
              <w:tabs>
                <w:tab w:val="left" w:pos="720"/>
                <w:tab w:val="left" w:pos="1440"/>
                <w:tab w:val="left" w:pos="2618"/>
              </w:tabs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1369" w:type="dxa"/>
            <w:shd w:val="clear" w:color="auto" w:fill="92D050"/>
          </w:tcPr>
          <w:p w14:paraId="2F080E43" w14:textId="77777777" w:rsidR="00C963DB" w:rsidRDefault="00C963DB" w:rsidP="00C963DB">
            <w:pPr>
              <w:tabs>
                <w:tab w:val="left" w:pos="720"/>
                <w:tab w:val="left" w:pos="1440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</w:rPr>
              <w:t>1 - 8</w:t>
            </w:r>
          </w:p>
        </w:tc>
      </w:tr>
    </w:tbl>
    <w:p w14:paraId="2619F419" w14:textId="77777777" w:rsidR="00CF33DF" w:rsidRDefault="00CF33DF" w:rsidP="00CF33DF">
      <w:pPr>
        <w:tabs>
          <w:tab w:val="left" w:pos="720"/>
          <w:tab w:val="left" w:pos="1440"/>
          <w:tab w:val="left" w:pos="2618"/>
        </w:tabs>
        <w:rPr>
          <w:b/>
        </w:rPr>
      </w:pPr>
    </w:p>
    <w:p w14:paraId="4CB621F2" w14:textId="77777777" w:rsidR="005C1EF4" w:rsidRDefault="00CF33DF" w:rsidP="00746C2E">
      <w:pPr>
        <w:rPr>
          <w:b/>
        </w:rPr>
      </w:pPr>
      <w:r>
        <w:rPr>
          <w:b/>
        </w:rPr>
        <w:br w:type="textWrapping" w:clear="all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56"/>
        <w:gridCol w:w="704"/>
        <w:gridCol w:w="12096"/>
      </w:tblGrid>
      <w:tr w:rsidR="00C6755B" w14:paraId="58880337" w14:textId="77777777" w:rsidTr="00B474BA">
        <w:tc>
          <w:tcPr>
            <w:tcW w:w="15383" w:type="dxa"/>
            <w:gridSpan w:val="3"/>
            <w:shd w:val="clear" w:color="auto" w:fill="F2F2F2" w:themeFill="background1" w:themeFillShade="F2"/>
          </w:tcPr>
          <w:p w14:paraId="024129F8" w14:textId="77777777" w:rsidR="00C6755B" w:rsidRDefault="00AA3B86" w:rsidP="00C6755B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Identify </w:t>
            </w:r>
            <w:r w:rsidR="00513EE6">
              <w:rPr>
                <w:b/>
              </w:rPr>
              <w:t>People</w:t>
            </w:r>
            <w:r w:rsidR="00C6755B">
              <w:rPr>
                <w:b/>
              </w:rPr>
              <w:t xml:space="preserve"> at Risk </w:t>
            </w:r>
          </w:p>
          <w:p w14:paraId="18F3B589" w14:textId="77777777" w:rsidR="00C6755B" w:rsidRDefault="00C6755B" w:rsidP="00C6755B">
            <w:pPr>
              <w:jc w:val="center"/>
              <w:rPr>
                <w:b/>
              </w:rPr>
            </w:pPr>
            <w:r>
              <w:rPr>
                <w:b/>
              </w:rPr>
              <w:t>(tick and provide details)</w:t>
            </w:r>
          </w:p>
        </w:tc>
      </w:tr>
      <w:tr w:rsidR="00C6755B" w14:paraId="0A2BE292" w14:textId="77777777" w:rsidTr="00B474BA">
        <w:trPr>
          <w:trHeight w:val="284"/>
        </w:trPr>
        <w:tc>
          <w:tcPr>
            <w:tcW w:w="2376" w:type="dxa"/>
          </w:tcPr>
          <w:p w14:paraId="74F03988" w14:textId="77777777" w:rsidR="00C6755B" w:rsidRPr="00C6755B" w:rsidRDefault="00820E7F" w:rsidP="00F24756">
            <w:r>
              <w:t>Residents</w:t>
            </w:r>
          </w:p>
        </w:tc>
        <w:tc>
          <w:tcPr>
            <w:tcW w:w="709" w:type="dxa"/>
          </w:tcPr>
          <w:p w14:paraId="3EDC0D78" w14:textId="77777777" w:rsidR="00C6755B" w:rsidRDefault="00A82539" w:rsidP="00F24756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2298" w:type="dxa"/>
          </w:tcPr>
          <w:p w14:paraId="1AFD8033" w14:textId="77777777" w:rsidR="00C6755B" w:rsidRDefault="006F5841" w:rsidP="00F24756">
            <w:pPr>
              <w:rPr>
                <w:b/>
              </w:rPr>
            </w:pPr>
            <w:r>
              <w:rPr>
                <w:b/>
              </w:rPr>
              <w:t>Residents of Great Budworth</w:t>
            </w:r>
          </w:p>
        </w:tc>
      </w:tr>
      <w:tr w:rsidR="00C6755B" w14:paraId="513EAD8B" w14:textId="77777777" w:rsidTr="00B474BA">
        <w:trPr>
          <w:trHeight w:val="284"/>
        </w:trPr>
        <w:tc>
          <w:tcPr>
            <w:tcW w:w="2376" w:type="dxa"/>
          </w:tcPr>
          <w:p w14:paraId="509FBDCD" w14:textId="77777777" w:rsidR="00C6755B" w:rsidRPr="00C6755B" w:rsidRDefault="00C6755B" w:rsidP="00F24756">
            <w:r>
              <w:t>Contractors</w:t>
            </w:r>
          </w:p>
        </w:tc>
        <w:tc>
          <w:tcPr>
            <w:tcW w:w="709" w:type="dxa"/>
          </w:tcPr>
          <w:p w14:paraId="1B41353F" w14:textId="77777777" w:rsidR="00C6755B" w:rsidRDefault="00A82539" w:rsidP="00F2475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FD"/>
            </w:r>
          </w:p>
        </w:tc>
        <w:tc>
          <w:tcPr>
            <w:tcW w:w="12298" w:type="dxa"/>
          </w:tcPr>
          <w:p w14:paraId="2FA46836" w14:textId="77777777" w:rsidR="00C6755B" w:rsidRDefault="00C6755B" w:rsidP="00F24756">
            <w:pPr>
              <w:rPr>
                <w:b/>
              </w:rPr>
            </w:pPr>
          </w:p>
        </w:tc>
      </w:tr>
      <w:tr w:rsidR="00C6755B" w14:paraId="7467C649" w14:textId="77777777" w:rsidTr="00B474BA">
        <w:trPr>
          <w:trHeight w:val="284"/>
        </w:trPr>
        <w:tc>
          <w:tcPr>
            <w:tcW w:w="2376" w:type="dxa"/>
          </w:tcPr>
          <w:p w14:paraId="6C9483BC" w14:textId="77777777" w:rsidR="00C6755B" w:rsidRDefault="00C6755B" w:rsidP="00F24756">
            <w:r>
              <w:t>Members of the public</w:t>
            </w:r>
          </w:p>
        </w:tc>
        <w:tc>
          <w:tcPr>
            <w:tcW w:w="709" w:type="dxa"/>
          </w:tcPr>
          <w:p w14:paraId="188EC620" w14:textId="77777777" w:rsidR="00C6755B" w:rsidRDefault="00A82539" w:rsidP="00F24756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2298" w:type="dxa"/>
          </w:tcPr>
          <w:p w14:paraId="385372CC" w14:textId="77777777" w:rsidR="00C6755B" w:rsidRDefault="006F5841" w:rsidP="00F24756">
            <w:pPr>
              <w:rPr>
                <w:b/>
              </w:rPr>
            </w:pPr>
            <w:r>
              <w:rPr>
                <w:b/>
              </w:rPr>
              <w:t>Visitors to the village</w:t>
            </w:r>
          </w:p>
        </w:tc>
      </w:tr>
      <w:tr w:rsidR="00C6755B" w14:paraId="750554DA" w14:textId="77777777" w:rsidTr="00B474BA">
        <w:trPr>
          <w:trHeight w:val="284"/>
        </w:trPr>
        <w:tc>
          <w:tcPr>
            <w:tcW w:w="2376" w:type="dxa"/>
          </w:tcPr>
          <w:p w14:paraId="4C2ED7FA" w14:textId="77777777" w:rsidR="00C6755B" w:rsidRDefault="00C6755B" w:rsidP="00F24756">
            <w:r>
              <w:t>Young people</w:t>
            </w:r>
          </w:p>
        </w:tc>
        <w:tc>
          <w:tcPr>
            <w:tcW w:w="709" w:type="dxa"/>
          </w:tcPr>
          <w:p w14:paraId="3C207C98" w14:textId="77777777" w:rsidR="00C6755B" w:rsidRDefault="00A82539" w:rsidP="00F24756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2298" w:type="dxa"/>
          </w:tcPr>
          <w:p w14:paraId="4558A6D7" w14:textId="77777777" w:rsidR="00C6755B" w:rsidRDefault="00A82539" w:rsidP="00F24756">
            <w:pPr>
              <w:rPr>
                <w:b/>
              </w:rPr>
            </w:pPr>
            <w:r>
              <w:rPr>
                <w:b/>
              </w:rPr>
              <w:t>As above</w:t>
            </w:r>
          </w:p>
        </w:tc>
      </w:tr>
      <w:tr w:rsidR="00C6755B" w14:paraId="02225271" w14:textId="77777777" w:rsidTr="00B474BA">
        <w:trPr>
          <w:trHeight w:val="284"/>
        </w:trPr>
        <w:tc>
          <w:tcPr>
            <w:tcW w:w="2376" w:type="dxa"/>
          </w:tcPr>
          <w:p w14:paraId="68952BB9" w14:textId="77777777" w:rsidR="00C6755B" w:rsidRDefault="00C6755B" w:rsidP="00F24756">
            <w:r>
              <w:lastRenderedPageBreak/>
              <w:t>Visitors</w:t>
            </w:r>
          </w:p>
        </w:tc>
        <w:tc>
          <w:tcPr>
            <w:tcW w:w="709" w:type="dxa"/>
          </w:tcPr>
          <w:p w14:paraId="3DBB5437" w14:textId="77777777" w:rsidR="00C6755B" w:rsidRDefault="00A82539" w:rsidP="00F24756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2298" w:type="dxa"/>
          </w:tcPr>
          <w:p w14:paraId="569A8D0F" w14:textId="77777777" w:rsidR="00C6755B" w:rsidRDefault="00A82539" w:rsidP="00F24756">
            <w:pPr>
              <w:rPr>
                <w:b/>
              </w:rPr>
            </w:pPr>
            <w:r>
              <w:rPr>
                <w:b/>
              </w:rPr>
              <w:t>As above</w:t>
            </w:r>
          </w:p>
        </w:tc>
      </w:tr>
    </w:tbl>
    <w:p w14:paraId="2A88A96E" w14:textId="77777777" w:rsidR="005E3C39" w:rsidRPr="006C32EE" w:rsidRDefault="005E3C39" w:rsidP="00F24756">
      <w:pPr>
        <w:rPr>
          <w:b/>
        </w:rPr>
      </w:pPr>
    </w:p>
    <w:sectPr w:rsidR="005E3C39" w:rsidRPr="006C32EE" w:rsidSect="00462C5A">
      <w:headerReference w:type="default" r:id="rId7"/>
      <w:footerReference w:type="default" r:id="rId8"/>
      <w:pgSz w:w="16838" w:h="11906" w:orient="landscape"/>
      <w:pgMar w:top="227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7C3D" w14:textId="77777777" w:rsidR="00F44930" w:rsidRDefault="00F44930" w:rsidP="006C32EE">
      <w:r>
        <w:separator/>
      </w:r>
    </w:p>
  </w:endnote>
  <w:endnote w:type="continuationSeparator" w:id="0">
    <w:p w14:paraId="332443DB" w14:textId="77777777" w:rsidR="00F44930" w:rsidRDefault="00F44930" w:rsidP="006C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475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3FE52" w14:textId="27F8B39D" w:rsidR="00B8588D" w:rsidRDefault="00B85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6925C" w14:textId="60FFA118" w:rsidR="004E2FA2" w:rsidRPr="00C53C68" w:rsidRDefault="004E2FA2" w:rsidP="00702D52">
    <w:pPr>
      <w:pStyle w:val="Footer"/>
      <w:tabs>
        <w:tab w:val="clear" w:pos="4513"/>
        <w:tab w:val="clear" w:pos="902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0FF0" w14:textId="77777777" w:rsidR="00F44930" w:rsidRDefault="00F44930" w:rsidP="006C32EE">
      <w:r>
        <w:separator/>
      </w:r>
    </w:p>
  </w:footnote>
  <w:footnote w:type="continuationSeparator" w:id="0">
    <w:p w14:paraId="554AEB31" w14:textId="77777777" w:rsidR="00F44930" w:rsidRDefault="00F44930" w:rsidP="006C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F181" w14:textId="3DC7ADB0" w:rsidR="004E2FA2" w:rsidRPr="006C32EE" w:rsidRDefault="00462C5A" w:rsidP="00462C5A">
    <w:pPr>
      <w:pStyle w:val="Header"/>
      <w:jc w:val="right"/>
      <w:rPr>
        <w:rFonts w:cstheme="minorHAnsi"/>
        <w:b/>
        <w:color w:val="000000" w:themeColor="text1"/>
        <w:sz w:val="40"/>
        <w:szCs w:val="40"/>
      </w:rPr>
    </w:pPr>
    <w:r>
      <w:rPr>
        <w:rFonts w:cstheme="minorHAnsi"/>
        <w:b/>
        <w:color w:val="000000" w:themeColor="text1"/>
        <w:sz w:val="40"/>
        <w:szCs w:val="40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EE"/>
    <w:rsid w:val="0001516C"/>
    <w:rsid w:val="000421BD"/>
    <w:rsid w:val="00045C5D"/>
    <w:rsid w:val="0005635D"/>
    <w:rsid w:val="00057263"/>
    <w:rsid w:val="00090D0A"/>
    <w:rsid w:val="00093669"/>
    <w:rsid w:val="000A0AB8"/>
    <w:rsid w:val="000E0408"/>
    <w:rsid w:val="000E4314"/>
    <w:rsid w:val="00100F12"/>
    <w:rsid w:val="0011548F"/>
    <w:rsid w:val="001228B8"/>
    <w:rsid w:val="001404D5"/>
    <w:rsid w:val="00143458"/>
    <w:rsid w:val="001603B4"/>
    <w:rsid w:val="001739EB"/>
    <w:rsid w:val="00174B4E"/>
    <w:rsid w:val="00186179"/>
    <w:rsid w:val="001B2378"/>
    <w:rsid w:val="00204325"/>
    <w:rsid w:val="00204343"/>
    <w:rsid w:val="00222502"/>
    <w:rsid w:val="0025305E"/>
    <w:rsid w:val="00276DB2"/>
    <w:rsid w:val="00277DF5"/>
    <w:rsid w:val="002B7037"/>
    <w:rsid w:val="002F468A"/>
    <w:rsid w:val="00350A9B"/>
    <w:rsid w:val="0035781A"/>
    <w:rsid w:val="00376E40"/>
    <w:rsid w:val="003B5218"/>
    <w:rsid w:val="003C272E"/>
    <w:rsid w:val="003C655F"/>
    <w:rsid w:val="003F101F"/>
    <w:rsid w:val="00402C92"/>
    <w:rsid w:val="00445394"/>
    <w:rsid w:val="0045451F"/>
    <w:rsid w:val="004548B0"/>
    <w:rsid w:val="00462C5A"/>
    <w:rsid w:val="00475E4A"/>
    <w:rsid w:val="0048495A"/>
    <w:rsid w:val="004A23F5"/>
    <w:rsid w:val="004B4928"/>
    <w:rsid w:val="004D376F"/>
    <w:rsid w:val="004E2FA2"/>
    <w:rsid w:val="00513EE6"/>
    <w:rsid w:val="00554FFF"/>
    <w:rsid w:val="0058352A"/>
    <w:rsid w:val="00594965"/>
    <w:rsid w:val="005B43B5"/>
    <w:rsid w:val="005C1EF4"/>
    <w:rsid w:val="005D7C71"/>
    <w:rsid w:val="005D7C9E"/>
    <w:rsid w:val="005E3C39"/>
    <w:rsid w:val="005E4BDF"/>
    <w:rsid w:val="005F4F93"/>
    <w:rsid w:val="00613E51"/>
    <w:rsid w:val="0062642D"/>
    <w:rsid w:val="00637574"/>
    <w:rsid w:val="00644598"/>
    <w:rsid w:val="00666AB6"/>
    <w:rsid w:val="00680622"/>
    <w:rsid w:val="006A5601"/>
    <w:rsid w:val="006A609B"/>
    <w:rsid w:val="006C32EE"/>
    <w:rsid w:val="006E04F1"/>
    <w:rsid w:val="006E4407"/>
    <w:rsid w:val="006F5841"/>
    <w:rsid w:val="00702D52"/>
    <w:rsid w:val="00714A5C"/>
    <w:rsid w:val="00720732"/>
    <w:rsid w:val="00727D5A"/>
    <w:rsid w:val="007438C4"/>
    <w:rsid w:val="00746C2E"/>
    <w:rsid w:val="00782081"/>
    <w:rsid w:val="007876C2"/>
    <w:rsid w:val="007A378F"/>
    <w:rsid w:val="007B2429"/>
    <w:rsid w:val="007F1EA6"/>
    <w:rsid w:val="007F3BCB"/>
    <w:rsid w:val="00802704"/>
    <w:rsid w:val="0081169D"/>
    <w:rsid w:val="00820E7F"/>
    <w:rsid w:val="00821D28"/>
    <w:rsid w:val="0083430C"/>
    <w:rsid w:val="008412FE"/>
    <w:rsid w:val="008510B1"/>
    <w:rsid w:val="008C00A9"/>
    <w:rsid w:val="008E093B"/>
    <w:rsid w:val="00946A0A"/>
    <w:rsid w:val="00953D9F"/>
    <w:rsid w:val="009821C2"/>
    <w:rsid w:val="00996235"/>
    <w:rsid w:val="009A0045"/>
    <w:rsid w:val="009A0C89"/>
    <w:rsid w:val="009B2941"/>
    <w:rsid w:val="009B7BE0"/>
    <w:rsid w:val="009C3EE2"/>
    <w:rsid w:val="009D611C"/>
    <w:rsid w:val="009E1566"/>
    <w:rsid w:val="00A1618F"/>
    <w:rsid w:val="00A443C0"/>
    <w:rsid w:val="00A569A9"/>
    <w:rsid w:val="00A744F8"/>
    <w:rsid w:val="00A82539"/>
    <w:rsid w:val="00A90DF7"/>
    <w:rsid w:val="00AA3B86"/>
    <w:rsid w:val="00AA5412"/>
    <w:rsid w:val="00AB3F34"/>
    <w:rsid w:val="00AE2EF1"/>
    <w:rsid w:val="00AF1AFD"/>
    <w:rsid w:val="00AF6D16"/>
    <w:rsid w:val="00B038F9"/>
    <w:rsid w:val="00B068F2"/>
    <w:rsid w:val="00B474BA"/>
    <w:rsid w:val="00B4753D"/>
    <w:rsid w:val="00B52B02"/>
    <w:rsid w:val="00B72E39"/>
    <w:rsid w:val="00B8588D"/>
    <w:rsid w:val="00BA209D"/>
    <w:rsid w:val="00BB58BA"/>
    <w:rsid w:val="00BC3C8B"/>
    <w:rsid w:val="00BD7F20"/>
    <w:rsid w:val="00BE43AA"/>
    <w:rsid w:val="00BF7EAC"/>
    <w:rsid w:val="00C24C4C"/>
    <w:rsid w:val="00C27480"/>
    <w:rsid w:val="00C3223A"/>
    <w:rsid w:val="00C4308B"/>
    <w:rsid w:val="00C5243B"/>
    <w:rsid w:val="00C538FE"/>
    <w:rsid w:val="00C53C68"/>
    <w:rsid w:val="00C6755B"/>
    <w:rsid w:val="00C70DCA"/>
    <w:rsid w:val="00C80A11"/>
    <w:rsid w:val="00C963DB"/>
    <w:rsid w:val="00CA516D"/>
    <w:rsid w:val="00CC0CE7"/>
    <w:rsid w:val="00CD04E2"/>
    <w:rsid w:val="00CE2F67"/>
    <w:rsid w:val="00CF33DF"/>
    <w:rsid w:val="00D10CFD"/>
    <w:rsid w:val="00D1675B"/>
    <w:rsid w:val="00D650A8"/>
    <w:rsid w:val="00D845E7"/>
    <w:rsid w:val="00D92116"/>
    <w:rsid w:val="00D92F46"/>
    <w:rsid w:val="00D9554E"/>
    <w:rsid w:val="00E342C6"/>
    <w:rsid w:val="00E41950"/>
    <w:rsid w:val="00E80A84"/>
    <w:rsid w:val="00E83024"/>
    <w:rsid w:val="00EA6909"/>
    <w:rsid w:val="00EB1851"/>
    <w:rsid w:val="00EC1F06"/>
    <w:rsid w:val="00EC64F9"/>
    <w:rsid w:val="00F114DB"/>
    <w:rsid w:val="00F24756"/>
    <w:rsid w:val="00F2653C"/>
    <w:rsid w:val="00F3370A"/>
    <w:rsid w:val="00F34316"/>
    <w:rsid w:val="00F4153E"/>
    <w:rsid w:val="00F44930"/>
    <w:rsid w:val="00F7342E"/>
    <w:rsid w:val="00F97BF5"/>
    <w:rsid w:val="00FA0428"/>
    <w:rsid w:val="00FA14CB"/>
    <w:rsid w:val="00FF26D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F20D6"/>
  <w15:docId w15:val="{E4D21113-A489-49F4-8F91-DAE549C5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2EE"/>
  </w:style>
  <w:style w:type="paragraph" w:styleId="Footer">
    <w:name w:val="footer"/>
    <w:basedOn w:val="Normal"/>
    <w:link w:val="FooterChar"/>
    <w:uiPriority w:val="99"/>
    <w:unhideWhenUsed/>
    <w:rsid w:val="006C3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2EE"/>
  </w:style>
  <w:style w:type="paragraph" w:styleId="BalloonText">
    <w:name w:val="Balloon Text"/>
    <w:basedOn w:val="Normal"/>
    <w:link w:val="BalloonTextChar"/>
    <w:uiPriority w:val="99"/>
    <w:semiHidden/>
    <w:unhideWhenUsed/>
    <w:rsid w:val="006C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45D1-1F3E-4E45-B968-34FA8741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CitySouthHT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 Assessment Form</dc:creator>
  <cp:lastModifiedBy>Parish Clerk</cp:lastModifiedBy>
  <cp:revision>9</cp:revision>
  <cp:lastPrinted>2016-07-04T09:34:00Z</cp:lastPrinted>
  <dcterms:created xsi:type="dcterms:W3CDTF">2023-05-28T19:56:00Z</dcterms:created>
  <dcterms:modified xsi:type="dcterms:W3CDTF">2023-07-18T12:29:00Z</dcterms:modified>
</cp:coreProperties>
</file>